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theme="minorHAnsi"/>
          <w:lang w:val="fr-FR"/>
        </w:rPr>
        <w:id w:val="-178893409"/>
        <w:docPartObj>
          <w:docPartGallery w:val="Cover Pages"/>
          <w:docPartUnique/>
        </w:docPartObj>
      </w:sdtPr>
      <w:sdtEndPr>
        <w:rPr>
          <w:rFonts w:eastAsia="Calibri"/>
          <w:b/>
          <w:bCs/>
          <w:sz w:val="36"/>
          <w:szCs w:val="36"/>
        </w:rPr>
      </w:sdtEndPr>
      <w:sdtContent>
        <w:p w14:paraId="345B4436" w14:textId="509ADEB6" w:rsidR="00957B28" w:rsidRPr="00953EBB" w:rsidRDefault="00BA658B" w:rsidP="00C14D98">
          <w:pPr>
            <w:jc w:val="center"/>
            <w:rPr>
              <w:rFonts w:cstheme="minorHAnsi"/>
              <w:lang w:val="fr-FR"/>
            </w:rPr>
          </w:pPr>
          <w:r w:rsidRPr="00953EBB">
            <w:rPr>
              <w:rFonts w:cstheme="minorHAnsi"/>
              <w:noProof/>
              <w:color w:val="2B579A"/>
              <w:shd w:val="clear" w:color="auto" w:fill="E6E6E6"/>
              <w:lang w:val="fr-FR"/>
            </w:rPr>
            <w:drawing>
              <wp:inline distT="0" distB="0" distL="0" distR="0" wp14:anchorId="605EC009" wp14:editId="2F932EA5">
                <wp:extent cx="2012358" cy="2003867"/>
                <wp:effectExtent l="0" t="0" r="6985" b="0"/>
                <wp:docPr id="1" name="Picture 1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e the source 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8262" cy="203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F773F76" w14:textId="60862F72" w:rsidR="00957B28" w:rsidRPr="00953EBB" w:rsidRDefault="002C5459">
          <w:pPr>
            <w:rPr>
              <w:rFonts w:eastAsia="Calibri" w:cstheme="minorHAnsi"/>
              <w:b/>
              <w:bCs/>
              <w:sz w:val="36"/>
              <w:szCs w:val="36"/>
              <w:lang w:val="fr-FR"/>
            </w:rPr>
          </w:pPr>
          <w:r w:rsidRPr="00953EBB">
            <w:rPr>
              <w:rFonts w:cstheme="minorHAnsi"/>
              <w:noProof/>
              <w:color w:val="2B579A"/>
              <w:shd w:val="clear" w:color="auto" w:fill="E6E6E6"/>
              <w:lang w:val="fr-FR"/>
            </w:rPr>
            <mc:AlternateContent>
              <mc:Choice Requires="wps">
                <w:drawing>
                  <wp:anchor distT="0" distB="0" distL="114300" distR="114300" simplePos="0" relativeHeight="251620864" behindDoc="0" locked="0" layoutInCell="1" allowOverlap="1" wp14:anchorId="00A76804" wp14:editId="52D58AB8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3028950</wp:posOffset>
                    </wp:positionV>
                    <wp:extent cx="7315200" cy="2095500"/>
                    <wp:effectExtent l="0" t="0" r="0" b="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095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7D7780" w14:textId="486EFC34" w:rsidR="004D5A40" w:rsidRPr="00120F5E" w:rsidRDefault="00000000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  <w:lang w:val="fr-FR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  <w:lang w:val="fr-FR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F73A8E" w:rsidRPr="00120F5E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  <w:lang w:val="fr-FR"/>
                                      </w:rPr>
                                      <w:t>VILLE DE</w:t>
                                    </w:r>
                                    <w:r w:rsidR="00752CF2" w:rsidRPr="00120F5E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  <w:lang w:val="fr-FR"/>
                                      </w:rPr>
                                      <w:t xml:space="preserve"> </w:t>
                                    </w:r>
                                    <w:r w:rsidR="00F73A8E" w:rsidRPr="00120F5E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  <w:lang w:val="fr-FR"/>
                                      </w:rPr>
                                      <w:t>LA NOUVELLE-</w:t>
                                    </w:r>
                                    <w:r w:rsidR="004D5A40" w:rsidRPr="00120F5E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  <w:lang w:val="fr-FR"/>
                                      </w:rPr>
                                      <w:t xml:space="preserve"> Orl</w:t>
                                    </w:r>
                                    <w:r w:rsidR="00F73A8E" w:rsidRPr="00120F5E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  <w:lang w:val="fr-FR"/>
                                      </w:rPr>
                                      <w:t>É</w:t>
                                    </w:r>
                                    <w:r w:rsidR="004D5A40" w:rsidRPr="00120F5E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  <w:lang w:val="fr-FR"/>
                                      </w:rPr>
                                      <w:t>ans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  <w:shd w:val="clear" w:color="auto" w:fill="E6E6E6"/>
                                    <w:lang w:val="fr-FR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3D5E5732" w14:textId="011355AE" w:rsidR="004D5A40" w:rsidRDefault="004D5A40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 w:rsidRPr="00CE3B88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  <w:lang w:val="fr-FR"/>
                                      </w:rPr>
                                      <w:t>R</w:t>
                                    </w:r>
                                    <w:r w:rsidR="00F73A8E" w:rsidRPr="00CE3B88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  <w:lang w:val="fr-FR"/>
                                      </w:rPr>
                                      <w:t>ésilience nationale aux catastrophes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A7680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0;margin-top:238.5pt;width:8in;height:165pt;z-index:251620864;visibility:visible;mso-wrap-style:square;mso-width-percent:941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" filled="f" stroked="f" strokeweight=".5pt">
                    <v:textbox inset="126pt,0,54pt,0">
                      <w:txbxContent>
                        <w:p w14:paraId="597D7780" w14:textId="486EFC34" w:rsidR="004D5A40" w:rsidRPr="00120F5E" w:rsidRDefault="00000000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  <w:lang w:val="fr-FR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  <w:lang w:val="fr-FR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F73A8E" w:rsidRPr="00120F5E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  <w:lang w:val="fr-FR"/>
                                </w:rPr>
                                <w:t>VILLE DE</w:t>
                              </w:r>
                              <w:r w:rsidR="00752CF2" w:rsidRPr="00120F5E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  <w:lang w:val="fr-FR"/>
                                </w:rPr>
                                <w:t xml:space="preserve"> </w:t>
                              </w:r>
                              <w:r w:rsidR="00F73A8E" w:rsidRPr="00120F5E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  <w:lang w:val="fr-FR"/>
                                </w:rPr>
                                <w:t>LA NOUVELLE-</w:t>
                              </w:r>
                              <w:r w:rsidR="004D5A40" w:rsidRPr="00120F5E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  <w:lang w:val="fr-FR"/>
                                </w:rPr>
                                <w:t xml:space="preserve"> Orl</w:t>
                              </w:r>
                              <w:r w:rsidR="00F73A8E" w:rsidRPr="00120F5E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  <w:lang w:val="fr-FR"/>
                                </w:rPr>
                                <w:t>É</w:t>
                              </w:r>
                              <w:r w:rsidR="004D5A40" w:rsidRPr="00120F5E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  <w:lang w:val="fr-FR"/>
                                </w:rPr>
                                <w:t>ans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  <w:shd w:val="clear" w:color="auto" w:fill="E6E6E6"/>
                              <w:lang w:val="fr-FR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3D5E5732" w14:textId="011355AE" w:rsidR="004D5A40" w:rsidRDefault="004D5A40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 w:rsidRPr="00CE3B88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  <w:lang w:val="fr-FR"/>
                                </w:rPr>
                                <w:t>R</w:t>
                              </w:r>
                              <w:r w:rsidR="00F73A8E" w:rsidRPr="00CE3B88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  <w:lang w:val="fr-FR"/>
                                </w:rPr>
                                <w:t>ésilience nationale aux catastrophes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953EBB">
            <w:rPr>
              <w:rFonts w:cstheme="minorHAnsi"/>
              <w:noProof/>
              <w:color w:val="2B579A"/>
              <w:shd w:val="clear" w:color="auto" w:fill="E6E6E6"/>
              <w:lang w:val="fr-FR"/>
            </w:rPr>
            <mc:AlternateContent>
              <mc:Choice Requires="wps">
                <w:drawing>
                  <wp:anchor distT="0" distB="0" distL="114300" distR="114300" simplePos="0" relativeHeight="251766272" behindDoc="0" locked="0" layoutInCell="1" allowOverlap="1" wp14:anchorId="472D8D2A" wp14:editId="0F2BE027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5548630</wp:posOffset>
                    </wp:positionV>
                    <wp:extent cx="7315200" cy="87630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876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B67B9B" w14:textId="1F89C021" w:rsidR="004D5A40" w:rsidRPr="00CE3B88" w:rsidRDefault="00120F5E" w:rsidP="00957B28">
                                <w:pPr>
                                  <w:pStyle w:val="NoSpacing"/>
                                  <w:jc w:val="right"/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>Amendement substantiel</w:t>
                                </w:r>
                                <w:r w:rsidR="00CE3B88" w:rsidRPr="00CE3B88"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 xml:space="preserve"> </w:t>
                                </w:r>
                                <w:r w:rsidRPr="00CE3B88"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>n</w:t>
                                </w:r>
                                <w:r w:rsidRPr="00CE3B88">
                                  <w:rPr>
                                    <w:sz w:val="32"/>
                                    <w:szCs w:val="32"/>
                                    <w:vertAlign w:val="superscript"/>
                                    <w:lang w:val="fr-FR"/>
                                  </w:rPr>
                                  <w:t>o</w:t>
                                </w:r>
                                <w:r w:rsidRPr="00CE3B88"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> 2</w:t>
                                </w:r>
                                <w:r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 xml:space="preserve"> </w:t>
                                </w:r>
                                <w:r w:rsidR="00CE3B88" w:rsidRPr="00CE3B88"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>propos</w:t>
                                </w:r>
                                <w:r w:rsidR="00CE3B88"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>é</w:t>
                                </w:r>
                                <w:r w:rsidR="00CE3B88" w:rsidRPr="00CE3B88"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 xml:space="preserve"> </w:t>
                                </w:r>
                              </w:p>
                              <w:p w14:paraId="20353A51" w14:textId="5148FD22" w:rsidR="004D5A40" w:rsidRPr="00CE3B88" w:rsidRDefault="00CE3B88" w:rsidP="00957B28">
                                <w:pPr>
                                  <w:pStyle w:val="NoSpacing"/>
                                  <w:jc w:val="right"/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 w:rsidRPr="00CE3B88"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>Ajustements</w:t>
                                </w:r>
                                <w:r w:rsidR="004D5A40" w:rsidRPr="00CE3B88"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>et</w:t>
                                </w:r>
                                <w:r w:rsidR="004D5A40" w:rsidRPr="00CE3B88"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>r</w:t>
                                </w:r>
                                <w:r w:rsidRPr="00CE3B88"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 xml:space="preserve">éallocations </w:t>
                                </w:r>
                                <w:r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>p</w:t>
                                </w:r>
                                <w:r w:rsidRPr="00CE3B88"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>roposé</w:t>
                                </w:r>
                                <w:r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>s</w:t>
                                </w:r>
                              </w:p>
                              <w:p w14:paraId="3ED54EBB" w14:textId="2C0A05CF" w:rsidR="004D5A40" w:rsidRPr="00CE3B88" w:rsidRDefault="004D5A40" w:rsidP="00957B28">
                                <w:pPr>
                                  <w:pStyle w:val="NoSpacing"/>
                                  <w:jc w:val="right"/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 w:rsidRPr="00CE3B88"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>Publi</w:t>
                                </w:r>
                                <w:r w:rsidR="00661C9A"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>é le</w:t>
                                </w:r>
                                <w:r w:rsidRPr="00CE3B88"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 xml:space="preserve"> </w:t>
                                </w:r>
                                <w:r w:rsidR="003A5DCC"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>13 mai</w:t>
                                </w:r>
                                <w:r w:rsidR="00661C9A"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> </w:t>
                                </w:r>
                                <w:r w:rsidR="00AB2B78" w:rsidRPr="00CE3B88">
                                  <w:rPr>
                                    <w:sz w:val="32"/>
                                    <w:szCs w:val="32"/>
                                    <w:lang w:val="fr-FR"/>
                                  </w:rPr>
                                  <w:t>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72D8D2A" id="Text Box 153" o:spid="_x0000_s1027" type="#_x0000_t202" style="position:absolute;margin-left:0;margin-top:436.9pt;width:8in;height:69pt;z-index:251766272;visibility:visible;mso-wrap-style:square;mso-width-percent:941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" filled="f" stroked="f" strokeweight=".5pt">
                    <v:textbox inset="126pt,0,54pt,0">
                      <w:txbxContent>
                        <w:p w14:paraId="2AB67B9B" w14:textId="1F89C021" w:rsidR="004D5A40" w:rsidRPr="00CE3B88" w:rsidRDefault="00120F5E" w:rsidP="00957B28">
                          <w:pPr>
                            <w:pStyle w:val="NoSpacing"/>
                            <w:jc w:val="right"/>
                            <w:rPr>
                              <w:sz w:val="32"/>
                              <w:szCs w:val="32"/>
                              <w:lang w:val="fr-FR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fr-FR"/>
                            </w:rPr>
                            <w:t>Amendement substantiel</w:t>
                          </w:r>
                          <w:r w:rsidR="00CE3B88" w:rsidRPr="00CE3B88">
                            <w:rPr>
                              <w:sz w:val="32"/>
                              <w:szCs w:val="32"/>
                              <w:lang w:val="fr-FR"/>
                            </w:rPr>
                            <w:t xml:space="preserve"> </w:t>
                          </w:r>
                          <w:r w:rsidRPr="00CE3B88">
                            <w:rPr>
                              <w:sz w:val="32"/>
                              <w:szCs w:val="32"/>
                              <w:lang w:val="fr-FR"/>
                            </w:rPr>
                            <w:t>n</w:t>
                          </w:r>
                          <w:r w:rsidRPr="00CE3B88">
                            <w:rPr>
                              <w:sz w:val="32"/>
                              <w:szCs w:val="32"/>
                              <w:vertAlign w:val="superscript"/>
                              <w:lang w:val="fr-FR"/>
                            </w:rPr>
                            <w:t>o</w:t>
                          </w:r>
                          <w:r w:rsidRPr="00CE3B88">
                            <w:rPr>
                              <w:sz w:val="32"/>
                              <w:szCs w:val="32"/>
                              <w:lang w:val="fr-FR"/>
                            </w:rPr>
                            <w:t> 2</w:t>
                          </w:r>
                          <w:r>
                            <w:rPr>
                              <w:sz w:val="32"/>
                              <w:szCs w:val="32"/>
                              <w:lang w:val="fr-FR"/>
                            </w:rPr>
                            <w:t xml:space="preserve"> </w:t>
                          </w:r>
                          <w:r w:rsidR="00CE3B88" w:rsidRPr="00CE3B88">
                            <w:rPr>
                              <w:sz w:val="32"/>
                              <w:szCs w:val="32"/>
                              <w:lang w:val="fr-FR"/>
                            </w:rPr>
                            <w:t>propos</w:t>
                          </w:r>
                          <w:r w:rsidR="00CE3B88">
                            <w:rPr>
                              <w:sz w:val="32"/>
                              <w:szCs w:val="32"/>
                              <w:lang w:val="fr-FR"/>
                            </w:rPr>
                            <w:t>é</w:t>
                          </w:r>
                          <w:r w:rsidR="00CE3B88" w:rsidRPr="00CE3B88">
                            <w:rPr>
                              <w:sz w:val="32"/>
                              <w:szCs w:val="32"/>
                              <w:lang w:val="fr-FR"/>
                            </w:rPr>
                            <w:t xml:space="preserve"> </w:t>
                          </w:r>
                        </w:p>
                        <w:p w14:paraId="20353A51" w14:textId="5148FD22" w:rsidR="004D5A40" w:rsidRPr="00CE3B88" w:rsidRDefault="00CE3B88" w:rsidP="00957B28">
                          <w:pPr>
                            <w:pStyle w:val="NoSpacing"/>
                            <w:jc w:val="right"/>
                            <w:rPr>
                              <w:sz w:val="32"/>
                              <w:szCs w:val="32"/>
                              <w:lang w:val="fr-FR"/>
                            </w:rPr>
                          </w:pPr>
                          <w:r w:rsidRPr="00CE3B88">
                            <w:rPr>
                              <w:sz w:val="32"/>
                              <w:szCs w:val="32"/>
                              <w:lang w:val="fr-FR"/>
                            </w:rPr>
                            <w:t>Ajustements</w:t>
                          </w:r>
                          <w:r w:rsidR="004D5A40" w:rsidRPr="00CE3B88">
                            <w:rPr>
                              <w:sz w:val="32"/>
                              <w:szCs w:val="32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  <w:szCs w:val="32"/>
                              <w:lang w:val="fr-FR"/>
                            </w:rPr>
                            <w:t>et</w:t>
                          </w:r>
                          <w:r w:rsidR="004D5A40" w:rsidRPr="00CE3B88">
                            <w:rPr>
                              <w:sz w:val="32"/>
                              <w:szCs w:val="32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  <w:szCs w:val="32"/>
                              <w:lang w:val="fr-FR"/>
                            </w:rPr>
                            <w:t>r</w:t>
                          </w:r>
                          <w:r w:rsidRPr="00CE3B88">
                            <w:rPr>
                              <w:sz w:val="32"/>
                              <w:szCs w:val="32"/>
                              <w:lang w:val="fr-FR"/>
                            </w:rPr>
                            <w:t xml:space="preserve">éallocations </w:t>
                          </w:r>
                          <w:r>
                            <w:rPr>
                              <w:sz w:val="32"/>
                              <w:szCs w:val="32"/>
                              <w:lang w:val="fr-FR"/>
                            </w:rPr>
                            <w:t>p</w:t>
                          </w:r>
                          <w:r w:rsidRPr="00CE3B88">
                            <w:rPr>
                              <w:sz w:val="32"/>
                              <w:szCs w:val="32"/>
                              <w:lang w:val="fr-FR"/>
                            </w:rPr>
                            <w:t>roposé</w:t>
                          </w:r>
                          <w:r>
                            <w:rPr>
                              <w:sz w:val="32"/>
                              <w:szCs w:val="32"/>
                              <w:lang w:val="fr-FR"/>
                            </w:rPr>
                            <w:t>s</w:t>
                          </w:r>
                        </w:p>
                        <w:p w14:paraId="3ED54EBB" w14:textId="2C0A05CF" w:rsidR="004D5A40" w:rsidRPr="00CE3B88" w:rsidRDefault="004D5A40" w:rsidP="00957B28">
                          <w:pPr>
                            <w:pStyle w:val="NoSpacing"/>
                            <w:jc w:val="right"/>
                            <w:rPr>
                              <w:sz w:val="32"/>
                              <w:szCs w:val="32"/>
                              <w:lang w:val="fr-FR"/>
                            </w:rPr>
                          </w:pPr>
                          <w:r w:rsidRPr="00CE3B88">
                            <w:rPr>
                              <w:sz w:val="32"/>
                              <w:szCs w:val="32"/>
                              <w:lang w:val="fr-FR"/>
                            </w:rPr>
                            <w:t>Publi</w:t>
                          </w:r>
                          <w:r w:rsidR="00661C9A">
                            <w:rPr>
                              <w:sz w:val="32"/>
                              <w:szCs w:val="32"/>
                              <w:lang w:val="fr-FR"/>
                            </w:rPr>
                            <w:t>é le</w:t>
                          </w:r>
                          <w:r w:rsidRPr="00CE3B88">
                            <w:rPr>
                              <w:sz w:val="32"/>
                              <w:szCs w:val="32"/>
                              <w:lang w:val="fr-FR"/>
                            </w:rPr>
                            <w:t xml:space="preserve"> </w:t>
                          </w:r>
                          <w:r w:rsidR="003A5DCC">
                            <w:rPr>
                              <w:sz w:val="32"/>
                              <w:szCs w:val="32"/>
                              <w:lang w:val="fr-FR"/>
                            </w:rPr>
                            <w:t>13 mai</w:t>
                          </w:r>
                          <w:r w:rsidR="00661C9A">
                            <w:rPr>
                              <w:sz w:val="32"/>
                              <w:szCs w:val="32"/>
                              <w:lang w:val="fr-FR"/>
                            </w:rPr>
                            <w:t> </w:t>
                          </w:r>
                          <w:r w:rsidR="00AB2B78" w:rsidRPr="00CE3B88">
                            <w:rPr>
                              <w:sz w:val="32"/>
                              <w:szCs w:val="32"/>
                              <w:lang w:val="fr-FR"/>
                            </w:rPr>
                            <w:t>2025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953EBB">
            <w:rPr>
              <w:rFonts w:cstheme="minorHAnsi"/>
              <w:noProof/>
              <w:color w:val="2B579A"/>
              <w:shd w:val="clear" w:color="auto" w:fill="E6E6E6"/>
              <w:lang w:val="fr-FR"/>
            </w:rPr>
            <mc:AlternateContent>
              <mc:Choice Requires="wps">
                <w:drawing>
                  <wp:anchor distT="0" distB="0" distL="114300" distR="114300" simplePos="0" relativeHeight="251693568" behindDoc="0" locked="0" layoutInCell="1" allowOverlap="1" wp14:anchorId="351172C1" wp14:editId="70FDF0BE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7611745</wp:posOffset>
                    </wp:positionV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  <w:lang w:val="fr-FR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24215964" w14:textId="059ADF35" w:rsidR="004D5A40" w:rsidRPr="00120F5E" w:rsidRDefault="00B244D6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fr-FR"/>
                                      </w:rPr>
                                    </w:pPr>
                                    <w:r w:rsidRPr="00120F5E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fr-FR"/>
                                      </w:rPr>
                                      <w:t>Beyonka M. Wilson</w:t>
                                    </w:r>
                                  </w:p>
                                </w:sdtContent>
                              </w:sdt>
                              <w:p w14:paraId="2E6F1F68" w14:textId="029C6EAF" w:rsidR="004D5A40" w:rsidRPr="002C670F" w:rsidRDefault="00000000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  <w:lang w:val="fr-FR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28"/>
                                      <w:szCs w:val="28"/>
                                      <w:shd w:val="clear" w:color="auto" w:fill="E6E6E6"/>
                                      <w:lang w:val="fr-FR"/>
                                    </w:rPr>
                                    <w:alias w:val="Email"/>
                                    <w:tag w:val="E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 w:rsidR="00661C9A" w:rsidRPr="002C670F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fr-FR"/>
                                      </w:rPr>
                                      <w:t xml:space="preserve">Approuvé par le </w:t>
                                    </w:r>
                                    <w:r w:rsidR="004D5A40" w:rsidRPr="002C670F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fr-FR"/>
                                      </w:rPr>
                                      <w:t>HUD</w:t>
                                    </w:r>
                                    <w:r w:rsidR="00661C9A" w:rsidRPr="002C670F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fr-FR"/>
                                      </w:rPr>
                                      <w:t xml:space="preserve"> le</w:t>
                                    </w:r>
                                    <w:r w:rsidR="002C670F" w:rsidRPr="002C670F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fr-FR"/>
                                      </w:rPr>
                                      <w:t> </w:t>
                                    </w:r>
                                    <w:r w:rsidR="004D5A40" w:rsidRPr="002C670F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fr-FR"/>
                                      </w:rPr>
                                      <w:t xml:space="preserve">: </w:t>
                                    </w:r>
                                    <w:r w:rsidR="002C670F" w:rsidRPr="002C670F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fr-FR"/>
                                      </w:rPr>
                                      <w:t>à déterminer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 w14:anchorId="351172C1" id="Text Box 152" o:spid="_x0000_s1028" type="#_x0000_t202" style="position:absolute;margin-left:0;margin-top:599.35pt;width:8in;height:1in;z-index:251693568;visibility:visible;mso-wrap-style:square;mso-width-percent:941;mso-height-percent:92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92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  <w:lang w:val="fr-FR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24215964" w14:textId="059ADF35" w:rsidR="004D5A40" w:rsidRPr="00120F5E" w:rsidRDefault="00B244D6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 w:rsidRPr="00120F5E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  <w:lang w:val="fr-FR"/>
                                </w:rPr>
                                <w:t>Beyonka M. Wilson</w:t>
                              </w:r>
                            </w:p>
                          </w:sdtContent>
                        </w:sdt>
                        <w:p w14:paraId="2E6F1F68" w14:textId="029C6EAF" w:rsidR="004D5A40" w:rsidRPr="002C670F" w:rsidRDefault="00000000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8"/>
                              <w:szCs w:val="28"/>
                              <w:lang w:val="fr-FR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28"/>
                                <w:szCs w:val="28"/>
                                <w:shd w:val="clear" w:color="auto" w:fill="E6E6E6"/>
                                <w:lang w:val="fr-FR"/>
                              </w:rPr>
                              <w:alias w:val="Email"/>
                              <w:tag w:val="E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="00661C9A" w:rsidRPr="002C670F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  <w:lang w:val="fr-FR"/>
                                </w:rPr>
                                <w:t xml:space="preserve">Approuvé par le </w:t>
                              </w:r>
                              <w:r w:rsidR="004D5A40" w:rsidRPr="002C670F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  <w:lang w:val="fr-FR"/>
                                </w:rPr>
                                <w:t>HUD</w:t>
                              </w:r>
                              <w:r w:rsidR="00661C9A" w:rsidRPr="002C670F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  <w:lang w:val="fr-FR"/>
                                </w:rPr>
                                <w:t xml:space="preserve"> le</w:t>
                              </w:r>
                              <w:r w:rsidR="002C670F" w:rsidRPr="002C670F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  <w:lang w:val="fr-FR"/>
                                </w:rPr>
                                <w:t> </w:t>
                              </w:r>
                              <w:r w:rsidR="004D5A40" w:rsidRPr="002C670F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  <w:lang w:val="fr-FR"/>
                                </w:rPr>
                                <w:t xml:space="preserve">: </w:t>
                              </w:r>
                              <w:r w:rsidR="002C670F" w:rsidRPr="002C670F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  <w:lang w:val="fr-FR"/>
                                </w:rPr>
                                <w:t>à déterminer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957B28" w:rsidRPr="00953EBB">
            <w:rPr>
              <w:rFonts w:eastAsia="Calibri" w:cstheme="minorHAnsi"/>
              <w:b/>
              <w:bCs/>
              <w:sz w:val="36"/>
              <w:szCs w:val="36"/>
              <w:lang w:val="fr-FR"/>
            </w:rPr>
            <w:br w:type="page"/>
          </w:r>
        </w:p>
      </w:sdtContent>
    </w:sdt>
    <w:p w14:paraId="678BF599" w14:textId="749E2653" w:rsidR="00CC3183" w:rsidRPr="00953EBB" w:rsidRDefault="002C670F" w:rsidP="00CC3183">
      <w:pPr>
        <w:spacing w:after="0"/>
        <w:rPr>
          <w:rFonts w:eastAsia="Calibri" w:cstheme="minorHAnsi"/>
          <w:b/>
          <w:bCs/>
          <w:sz w:val="24"/>
          <w:szCs w:val="24"/>
          <w:lang w:val="fr-FR"/>
        </w:rPr>
      </w:pPr>
      <w:r w:rsidRPr="00953EBB">
        <w:rPr>
          <w:rFonts w:eastAsia="Calibri" w:cstheme="minorHAnsi"/>
          <w:b/>
          <w:bCs/>
          <w:sz w:val="24"/>
          <w:szCs w:val="24"/>
          <w:lang w:val="fr-FR"/>
        </w:rPr>
        <w:lastRenderedPageBreak/>
        <w:t>Ville de la Nouvelle-Orléans</w:t>
      </w:r>
    </w:p>
    <w:p w14:paraId="5CA6A37C" w14:textId="6C08F9DD" w:rsidR="002239B9" w:rsidRPr="00953EBB" w:rsidRDefault="002239B9" w:rsidP="002239B9">
      <w:pPr>
        <w:spacing w:after="0"/>
        <w:rPr>
          <w:rFonts w:eastAsia="Calibri" w:cstheme="minorHAnsi"/>
          <w:b/>
          <w:bCs/>
          <w:sz w:val="24"/>
          <w:szCs w:val="24"/>
          <w:lang w:val="fr-FR"/>
        </w:rPr>
      </w:pPr>
      <w:r w:rsidRPr="00953EBB">
        <w:rPr>
          <w:rFonts w:eastAsia="Calibri" w:cstheme="minorHAnsi"/>
          <w:b/>
          <w:bCs/>
          <w:sz w:val="24"/>
          <w:szCs w:val="24"/>
          <w:lang w:val="fr-FR"/>
        </w:rPr>
        <w:t xml:space="preserve">Subvention pour le concours national </w:t>
      </w:r>
      <w:r w:rsidR="001F76D7">
        <w:rPr>
          <w:rFonts w:eastAsia="Calibri" w:cstheme="minorHAnsi"/>
          <w:b/>
          <w:bCs/>
          <w:sz w:val="24"/>
          <w:szCs w:val="24"/>
          <w:lang w:val="fr-FR"/>
        </w:rPr>
        <w:t>de</w:t>
      </w:r>
      <w:r w:rsidRPr="00953EBB">
        <w:rPr>
          <w:rFonts w:eastAsia="Calibri" w:cstheme="minorHAnsi"/>
          <w:b/>
          <w:bCs/>
          <w:sz w:val="24"/>
          <w:szCs w:val="24"/>
          <w:lang w:val="fr-FR"/>
        </w:rPr>
        <w:t xml:space="preserve"> résilience aux catastrophes</w:t>
      </w:r>
    </w:p>
    <w:p w14:paraId="7FDAB77E" w14:textId="5B467432" w:rsidR="002239B9" w:rsidRPr="00953EBB" w:rsidRDefault="002239B9" w:rsidP="002239B9">
      <w:pPr>
        <w:spacing w:after="0"/>
        <w:rPr>
          <w:rFonts w:eastAsia="Calibri" w:cstheme="minorHAnsi"/>
          <w:b/>
          <w:bCs/>
          <w:sz w:val="24"/>
          <w:szCs w:val="24"/>
          <w:lang w:val="fr-FR"/>
        </w:rPr>
      </w:pPr>
      <w:r w:rsidRPr="00953EBB">
        <w:rPr>
          <w:rFonts w:eastAsia="Calibri" w:cstheme="minorHAnsi"/>
          <w:b/>
          <w:bCs/>
          <w:sz w:val="24"/>
          <w:szCs w:val="24"/>
          <w:lang w:val="fr-FR"/>
        </w:rPr>
        <w:t xml:space="preserve">Proposition </w:t>
      </w:r>
      <w:r w:rsidR="00120F5E">
        <w:rPr>
          <w:rFonts w:eastAsia="Calibri" w:cstheme="minorHAnsi"/>
          <w:b/>
          <w:bCs/>
          <w:sz w:val="24"/>
          <w:szCs w:val="24"/>
          <w:lang w:val="fr-FR"/>
        </w:rPr>
        <w:t>d’amendement substantiel</w:t>
      </w:r>
      <w:r w:rsidRPr="00953EBB">
        <w:rPr>
          <w:rFonts w:eastAsia="Calibri" w:cstheme="minorHAnsi"/>
          <w:b/>
          <w:bCs/>
          <w:sz w:val="24"/>
          <w:szCs w:val="24"/>
          <w:lang w:val="fr-FR"/>
        </w:rPr>
        <w:t xml:space="preserve"> n°</w:t>
      </w:r>
      <w:r w:rsidR="008635A2" w:rsidRPr="00953EBB">
        <w:rPr>
          <w:rFonts w:eastAsia="Calibri" w:cstheme="minorHAnsi"/>
          <w:b/>
          <w:bCs/>
          <w:sz w:val="24"/>
          <w:szCs w:val="24"/>
          <w:lang w:val="fr-FR"/>
        </w:rPr>
        <w:t> </w:t>
      </w:r>
      <w:r w:rsidRPr="00953EBB">
        <w:rPr>
          <w:rFonts w:eastAsia="Calibri" w:cstheme="minorHAnsi"/>
          <w:b/>
          <w:bCs/>
          <w:sz w:val="24"/>
          <w:szCs w:val="24"/>
          <w:lang w:val="fr-FR"/>
        </w:rPr>
        <w:t>2 du plan d</w:t>
      </w:r>
      <w:r w:rsidR="008635A2" w:rsidRPr="00953EBB">
        <w:rPr>
          <w:rFonts w:eastAsia="Calibri" w:cstheme="minorHAnsi"/>
          <w:b/>
          <w:bCs/>
          <w:sz w:val="24"/>
          <w:szCs w:val="24"/>
          <w:lang w:val="fr-FR"/>
        </w:rPr>
        <w:t>’</w:t>
      </w:r>
      <w:r w:rsidRPr="00953EBB">
        <w:rPr>
          <w:rFonts w:eastAsia="Calibri" w:cstheme="minorHAnsi"/>
          <w:b/>
          <w:bCs/>
          <w:sz w:val="24"/>
          <w:szCs w:val="24"/>
          <w:lang w:val="fr-FR"/>
        </w:rPr>
        <w:t>action</w:t>
      </w:r>
    </w:p>
    <w:p w14:paraId="6537D0ED" w14:textId="2956FD4D" w:rsidR="00CC3183" w:rsidRPr="00953EBB" w:rsidRDefault="00CC3183" w:rsidP="00CC3183">
      <w:pPr>
        <w:spacing w:after="0"/>
        <w:rPr>
          <w:rFonts w:eastAsia="Calibri" w:cstheme="minorHAnsi"/>
          <w:b/>
          <w:bCs/>
          <w:sz w:val="24"/>
          <w:szCs w:val="24"/>
          <w:lang w:val="fr-FR"/>
        </w:rPr>
      </w:pPr>
    </w:p>
    <w:p w14:paraId="094035BD" w14:textId="4CEAF298" w:rsidR="00CC3183" w:rsidRPr="00953EBB" w:rsidRDefault="008E26F0" w:rsidP="00CC3183">
      <w:pPr>
        <w:spacing w:after="0"/>
        <w:rPr>
          <w:rFonts w:eastAsia="Calibri" w:cstheme="minorHAnsi"/>
          <w:b/>
          <w:bCs/>
          <w:sz w:val="24"/>
          <w:szCs w:val="24"/>
          <w:u w:val="single"/>
          <w:lang w:val="fr-FR"/>
        </w:rPr>
      </w:pPr>
      <w:r w:rsidRPr="00953EBB">
        <w:rPr>
          <w:rFonts w:eastAsia="Calibri" w:cstheme="minorHAnsi"/>
          <w:b/>
          <w:bCs/>
          <w:sz w:val="24"/>
          <w:szCs w:val="24"/>
          <w:u w:val="single"/>
          <w:lang w:val="fr-FR"/>
        </w:rPr>
        <w:t>Vue d’ensemble</w:t>
      </w:r>
    </w:p>
    <w:p w14:paraId="11B3F80A" w14:textId="7403E64D" w:rsidR="00C2178C" w:rsidRPr="00953EBB" w:rsidRDefault="005E4D46" w:rsidP="1181E8DC">
      <w:pPr>
        <w:spacing w:after="0" w:line="240" w:lineRule="auto"/>
        <w:rPr>
          <w:rFonts w:eastAsia="Calibri"/>
          <w:sz w:val="24"/>
          <w:szCs w:val="24"/>
          <w:lang w:val="fr-FR"/>
        </w:rPr>
      </w:pPr>
      <w:r w:rsidRPr="00953EBB">
        <w:rPr>
          <w:sz w:val="24"/>
          <w:szCs w:val="24"/>
          <w:lang w:val="fr-FR"/>
        </w:rPr>
        <w:t xml:space="preserve">Dans le cadre du Concours </w:t>
      </w:r>
      <w:r w:rsidR="001F76D7">
        <w:rPr>
          <w:sz w:val="24"/>
          <w:szCs w:val="24"/>
          <w:lang w:val="fr-FR"/>
        </w:rPr>
        <w:t>n</w:t>
      </w:r>
      <w:r w:rsidRPr="00953EBB">
        <w:rPr>
          <w:sz w:val="24"/>
          <w:szCs w:val="24"/>
          <w:lang w:val="fr-FR"/>
        </w:rPr>
        <w:t xml:space="preserve">ational de </w:t>
      </w:r>
      <w:r w:rsidR="001F76D7">
        <w:rPr>
          <w:sz w:val="24"/>
          <w:szCs w:val="24"/>
          <w:lang w:val="fr-FR"/>
        </w:rPr>
        <w:t>r</w:t>
      </w:r>
      <w:r w:rsidRPr="00953EBB">
        <w:rPr>
          <w:sz w:val="24"/>
          <w:szCs w:val="24"/>
          <w:lang w:val="fr-FR"/>
        </w:rPr>
        <w:t xml:space="preserve">ésilience aux </w:t>
      </w:r>
      <w:r w:rsidR="001F76D7">
        <w:rPr>
          <w:sz w:val="24"/>
          <w:szCs w:val="24"/>
          <w:lang w:val="fr-FR"/>
        </w:rPr>
        <w:t>c</w:t>
      </w:r>
      <w:r w:rsidRPr="00953EBB">
        <w:rPr>
          <w:sz w:val="24"/>
          <w:szCs w:val="24"/>
          <w:lang w:val="fr-FR"/>
        </w:rPr>
        <w:t xml:space="preserve">atastrophes (NDRC), le Département du Logement et du Développement </w:t>
      </w:r>
      <w:r w:rsidR="007A2362" w:rsidRPr="00953EBB">
        <w:rPr>
          <w:sz w:val="24"/>
          <w:szCs w:val="24"/>
          <w:lang w:val="fr-FR"/>
        </w:rPr>
        <w:t>u</w:t>
      </w:r>
      <w:r w:rsidRPr="00953EBB">
        <w:rPr>
          <w:sz w:val="24"/>
          <w:szCs w:val="24"/>
          <w:lang w:val="fr-FR"/>
        </w:rPr>
        <w:t>rbain des États-Unis (HUD) a vers</w:t>
      </w:r>
      <w:r w:rsidR="007A2362" w:rsidRPr="00953EBB">
        <w:rPr>
          <w:sz w:val="24"/>
          <w:szCs w:val="24"/>
          <w:lang w:val="fr-FR"/>
        </w:rPr>
        <w:t>é</w:t>
      </w:r>
      <w:r w:rsidRPr="00953EBB">
        <w:rPr>
          <w:sz w:val="24"/>
          <w:szCs w:val="24"/>
          <w:lang w:val="fr-FR"/>
        </w:rPr>
        <w:t xml:space="preserve"> à l</w:t>
      </w:r>
      <w:r w:rsidR="00C2178C" w:rsidRPr="00953EBB">
        <w:rPr>
          <w:sz w:val="24"/>
          <w:szCs w:val="24"/>
          <w:lang w:val="fr-FR"/>
        </w:rPr>
        <w:t xml:space="preserve">a Ville de </w:t>
      </w:r>
      <w:r w:rsidRPr="00953EBB">
        <w:rPr>
          <w:sz w:val="24"/>
          <w:szCs w:val="24"/>
          <w:lang w:val="fr-FR"/>
        </w:rPr>
        <w:t>l</w:t>
      </w:r>
      <w:r w:rsidR="00C2178C" w:rsidRPr="00953EBB">
        <w:rPr>
          <w:sz w:val="24"/>
          <w:szCs w:val="24"/>
          <w:lang w:val="fr-FR"/>
        </w:rPr>
        <w:t xml:space="preserve">a Nouvelle-Orléans </w:t>
      </w:r>
      <w:r w:rsidR="00120F5E">
        <w:rPr>
          <w:sz w:val="24"/>
          <w:szCs w:val="24"/>
          <w:lang w:val="fr-FR"/>
        </w:rPr>
        <w:t xml:space="preserve">$ </w:t>
      </w:r>
      <w:r w:rsidR="00C2178C" w:rsidRPr="00953EBB">
        <w:rPr>
          <w:sz w:val="24"/>
          <w:szCs w:val="24"/>
          <w:lang w:val="fr-FR"/>
        </w:rPr>
        <w:t xml:space="preserve">141 260 569,00 </w:t>
      </w:r>
      <w:r w:rsidRPr="00953EBB">
        <w:rPr>
          <w:sz w:val="24"/>
          <w:szCs w:val="24"/>
          <w:lang w:val="fr-FR"/>
        </w:rPr>
        <w:t xml:space="preserve">de subventions </w:t>
      </w:r>
      <w:r w:rsidR="00C2178C" w:rsidRPr="00953EBB">
        <w:rPr>
          <w:sz w:val="24"/>
          <w:szCs w:val="24"/>
          <w:lang w:val="fr-FR"/>
        </w:rPr>
        <w:t>CDBG-DR (</w:t>
      </w:r>
      <w:r w:rsidR="00C2178C" w:rsidRPr="00EF242D">
        <w:rPr>
          <w:i/>
          <w:iCs/>
          <w:sz w:val="24"/>
          <w:szCs w:val="24"/>
          <w:lang w:val="fr-FR"/>
        </w:rPr>
        <w:t>Community Development Block Grant - Disaster Recovery</w:t>
      </w:r>
      <w:r w:rsidR="00C2178C" w:rsidRPr="00953EBB">
        <w:rPr>
          <w:sz w:val="24"/>
          <w:szCs w:val="24"/>
          <w:lang w:val="fr-FR"/>
        </w:rPr>
        <w:t xml:space="preserve">) pour soutenir des projets </w:t>
      </w:r>
      <w:r w:rsidR="00820DD5" w:rsidRPr="00953EBB">
        <w:rPr>
          <w:sz w:val="24"/>
          <w:szCs w:val="24"/>
          <w:lang w:val="fr-FR"/>
        </w:rPr>
        <w:t xml:space="preserve">et programmes </w:t>
      </w:r>
      <w:r w:rsidR="00C2178C" w:rsidRPr="00953EBB">
        <w:rPr>
          <w:sz w:val="24"/>
          <w:szCs w:val="24"/>
          <w:lang w:val="fr-FR"/>
        </w:rPr>
        <w:t>visant à améliorer la résilience des communautés face aux catastrophes passées et futures.</w:t>
      </w:r>
    </w:p>
    <w:p w14:paraId="1952E5CE" w14:textId="2BDB43BF" w:rsidR="1181E8DC" w:rsidRPr="00953EBB" w:rsidRDefault="1181E8DC" w:rsidP="1181E8DC">
      <w:pPr>
        <w:spacing w:line="240" w:lineRule="auto"/>
        <w:rPr>
          <w:b/>
          <w:bCs/>
          <w:sz w:val="24"/>
          <w:szCs w:val="24"/>
          <w:u w:val="single"/>
          <w:lang w:val="fr-FR"/>
        </w:rPr>
      </w:pPr>
    </w:p>
    <w:p w14:paraId="430E1F12" w14:textId="787AA213" w:rsidR="009A09F4" w:rsidRPr="00953EBB" w:rsidRDefault="009A09F4" w:rsidP="00572863">
      <w:pPr>
        <w:spacing w:line="240" w:lineRule="auto"/>
        <w:rPr>
          <w:b/>
          <w:bCs/>
          <w:sz w:val="24"/>
          <w:szCs w:val="24"/>
          <w:u w:val="single"/>
          <w:lang w:val="fr-FR"/>
        </w:rPr>
      </w:pPr>
      <w:r w:rsidRPr="00953EBB">
        <w:rPr>
          <w:b/>
          <w:bCs/>
          <w:sz w:val="24"/>
          <w:szCs w:val="24"/>
          <w:u w:val="single"/>
          <w:lang w:val="fr-FR"/>
        </w:rPr>
        <w:t>Amend</w:t>
      </w:r>
      <w:r w:rsidR="007A2362" w:rsidRPr="00953EBB">
        <w:rPr>
          <w:b/>
          <w:bCs/>
          <w:sz w:val="24"/>
          <w:szCs w:val="24"/>
          <w:u w:val="single"/>
          <w:lang w:val="fr-FR"/>
        </w:rPr>
        <w:t>e</w:t>
      </w:r>
      <w:r w:rsidRPr="00953EBB">
        <w:rPr>
          <w:b/>
          <w:bCs/>
          <w:sz w:val="24"/>
          <w:szCs w:val="24"/>
          <w:u w:val="single"/>
          <w:lang w:val="fr-FR"/>
        </w:rPr>
        <w:t>ments</w:t>
      </w:r>
      <w:r w:rsidR="007A2362" w:rsidRPr="00953EBB">
        <w:rPr>
          <w:b/>
          <w:bCs/>
          <w:sz w:val="24"/>
          <w:szCs w:val="24"/>
          <w:u w:val="single"/>
          <w:lang w:val="fr-FR"/>
        </w:rPr>
        <w:t xml:space="preserve"> substantiels</w:t>
      </w:r>
    </w:p>
    <w:p w14:paraId="63A74ED0" w14:textId="572DACD5" w:rsidR="009A09F4" w:rsidRPr="00953EBB" w:rsidRDefault="00F63EAF" w:rsidP="00572863">
      <w:pPr>
        <w:spacing w:line="240" w:lineRule="auto"/>
        <w:rPr>
          <w:sz w:val="24"/>
          <w:szCs w:val="24"/>
          <w:lang w:val="fr-FR"/>
        </w:rPr>
      </w:pPr>
      <w:r w:rsidRPr="00953EBB">
        <w:rPr>
          <w:sz w:val="24"/>
          <w:szCs w:val="24"/>
          <w:lang w:val="fr-FR"/>
        </w:rPr>
        <w:t>Les modifications suivantes constituent un amendement substantiel nécessitant l</w:t>
      </w:r>
      <w:r w:rsidR="00EF242D">
        <w:rPr>
          <w:sz w:val="24"/>
          <w:szCs w:val="24"/>
          <w:lang w:val="fr-FR"/>
        </w:rPr>
        <w:t>’</w:t>
      </w:r>
      <w:r w:rsidRPr="00953EBB">
        <w:rPr>
          <w:sz w:val="24"/>
          <w:szCs w:val="24"/>
          <w:lang w:val="fr-FR"/>
        </w:rPr>
        <w:t>approbation du HUD :</w:t>
      </w:r>
    </w:p>
    <w:p w14:paraId="2BB5E424" w14:textId="207AC560" w:rsidR="009A09F4" w:rsidRPr="00953EBB" w:rsidRDefault="009A09F4" w:rsidP="00572863">
      <w:pPr>
        <w:spacing w:line="240" w:lineRule="auto"/>
        <w:rPr>
          <w:sz w:val="24"/>
          <w:szCs w:val="24"/>
          <w:lang w:val="fr-FR"/>
        </w:rPr>
      </w:pPr>
      <w:r w:rsidRPr="00953EBB">
        <w:rPr>
          <w:sz w:val="24"/>
          <w:szCs w:val="24"/>
          <w:lang w:val="fr-FR"/>
        </w:rPr>
        <w:t xml:space="preserve">1. </w:t>
      </w:r>
      <w:r w:rsidR="00885318" w:rsidRPr="00953EBB">
        <w:rPr>
          <w:sz w:val="24"/>
          <w:szCs w:val="24"/>
          <w:lang w:val="fr-FR"/>
        </w:rPr>
        <w:t>Toute modification des parties financées de la demande qu</w:t>
      </w:r>
      <w:r w:rsidR="0078483A">
        <w:rPr>
          <w:sz w:val="24"/>
          <w:szCs w:val="24"/>
          <w:lang w:val="fr-FR"/>
        </w:rPr>
        <w:t>i, selon</w:t>
      </w:r>
      <w:r w:rsidR="00885318" w:rsidRPr="00953EBB">
        <w:rPr>
          <w:sz w:val="24"/>
          <w:szCs w:val="24"/>
          <w:lang w:val="fr-FR"/>
        </w:rPr>
        <w:t xml:space="preserve"> le HUD, </w:t>
      </w:r>
      <w:r w:rsidR="009768CD" w:rsidRPr="00953EBB">
        <w:rPr>
          <w:sz w:val="24"/>
          <w:szCs w:val="24"/>
          <w:lang w:val="fr-FR"/>
        </w:rPr>
        <w:t>en fonction</w:t>
      </w:r>
      <w:r w:rsidR="00885318" w:rsidRPr="00953EBB">
        <w:rPr>
          <w:sz w:val="24"/>
          <w:szCs w:val="24"/>
          <w:lang w:val="fr-FR"/>
        </w:rPr>
        <w:t xml:space="preserve"> des direct</w:t>
      </w:r>
      <w:r w:rsidR="00CE4360" w:rsidRPr="00953EBB">
        <w:rPr>
          <w:sz w:val="24"/>
          <w:szCs w:val="24"/>
          <w:lang w:val="fr-FR"/>
        </w:rPr>
        <w:t>iv</w:t>
      </w:r>
      <w:r w:rsidR="00885318" w:rsidRPr="00953EBB">
        <w:rPr>
          <w:sz w:val="24"/>
          <w:szCs w:val="24"/>
          <w:lang w:val="fr-FR"/>
        </w:rPr>
        <w:t>es de la NOFA (telles qu</w:t>
      </w:r>
      <w:r w:rsidR="00BF7CA8">
        <w:rPr>
          <w:sz w:val="24"/>
          <w:szCs w:val="24"/>
          <w:lang w:val="fr-FR"/>
        </w:rPr>
        <w:t>’</w:t>
      </w:r>
      <w:r w:rsidR="00885318" w:rsidRPr="00953EBB">
        <w:rPr>
          <w:sz w:val="24"/>
          <w:szCs w:val="24"/>
          <w:lang w:val="fr-FR"/>
        </w:rPr>
        <w:t xml:space="preserve">ajustées </w:t>
      </w:r>
      <w:r w:rsidR="004B2C6C" w:rsidRPr="00953EBB">
        <w:rPr>
          <w:sz w:val="24"/>
          <w:szCs w:val="24"/>
          <w:lang w:val="fr-FR"/>
        </w:rPr>
        <w:t>par rapport à</w:t>
      </w:r>
      <w:r w:rsidR="00885318" w:rsidRPr="00953EBB">
        <w:rPr>
          <w:sz w:val="24"/>
          <w:szCs w:val="24"/>
          <w:lang w:val="fr-FR"/>
        </w:rPr>
        <w:t xml:space="preserve"> l</w:t>
      </w:r>
      <w:r w:rsidR="00BF7CA8">
        <w:rPr>
          <w:sz w:val="24"/>
          <w:szCs w:val="24"/>
          <w:lang w:val="fr-FR"/>
        </w:rPr>
        <w:t>’</w:t>
      </w:r>
      <w:r w:rsidR="00885318" w:rsidRPr="00953EBB">
        <w:rPr>
          <w:sz w:val="24"/>
          <w:szCs w:val="24"/>
          <w:lang w:val="fr-FR"/>
        </w:rPr>
        <w:t>échelle et la portée de la subvention du HUD), entraîner</w:t>
      </w:r>
      <w:r w:rsidR="0078483A">
        <w:rPr>
          <w:sz w:val="24"/>
          <w:szCs w:val="24"/>
          <w:lang w:val="fr-FR"/>
        </w:rPr>
        <w:t>ait</w:t>
      </w:r>
      <w:r w:rsidR="00885318" w:rsidRPr="00953EBB">
        <w:rPr>
          <w:sz w:val="24"/>
          <w:szCs w:val="24"/>
          <w:lang w:val="fr-FR"/>
        </w:rPr>
        <w:t xml:space="preserve"> un changement </w:t>
      </w:r>
      <w:r w:rsidR="001D5D55" w:rsidRPr="00953EBB">
        <w:rPr>
          <w:sz w:val="24"/>
          <w:szCs w:val="24"/>
          <w:lang w:val="fr-FR"/>
        </w:rPr>
        <w:t>significatif</w:t>
      </w:r>
      <w:r w:rsidR="00885318" w:rsidRPr="00953EBB">
        <w:rPr>
          <w:sz w:val="24"/>
          <w:szCs w:val="24"/>
          <w:lang w:val="fr-FR"/>
        </w:rPr>
        <w:t xml:space="preserve"> dans la capacité du bénéficiaire à </w:t>
      </w:r>
      <w:r w:rsidR="00947FA3" w:rsidRPr="00953EBB">
        <w:rPr>
          <w:sz w:val="24"/>
          <w:szCs w:val="24"/>
          <w:lang w:val="fr-FR"/>
        </w:rPr>
        <w:t>exécuter</w:t>
      </w:r>
      <w:r w:rsidR="009C5B3D" w:rsidRPr="00953EBB">
        <w:rPr>
          <w:sz w:val="24"/>
          <w:szCs w:val="24"/>
          <w:lang w:val="fr-FR"/>
        </w:rPr>
        <w:t xml:space="preserve"> </w:t>
      </w:r>
      <w:r w:rsidR="00885318" w:rsidRPr="00953EBB">
        <w:rPr>
          <w:sz w:val="24"/>
          <w:szCs w:val="24"/>
          <w:lang w:val="fr-FR"/>
        </w:rPr>
        <w:t>la subvention (y compris la perte d'un partenaire sans que la capacité perdue ne soit remplacée par un plan d</w:t>
      </w:r>
      <w:r w:rsidR="00CF6588">
        <w:rPr>
          <w:sz w:val="24"/>
          <w:szCs w:val="24"/>
          <w:lang w:val="fr-FR"/>
        </w:rPr>
        <w:t>’</w:t>
      </w:r>
      <w:r w:rsidR="00885318" w:rsidRPr="00953EBB">
        <w:rPr>
          <w:sz w:val="24"/>
          <w:szCs w:val="24"/>
          <w:lang w:val="fr-FR"/>
        </w:rPr>
        <w:t>urgence identifié dans la demande)</w:t>
      </w:r>
      <w:r w:rsidR="004B2C6C" w:rsidRPr="00953EBB">
        <w:rPr>
          <w:sz w:val="24"/>
          <w:szCs w:val="24"/>
          <w:lang w:val="fr-FR"/>
        </w:rPr>
        <w:t> </w:t>
      </w:r>
      <w:r w:rsidR="00885318" w:rsidRPr="00953EBB">
        <w:rPr>
          <w:sz w:val="24"/>
          <w:szCs w:val="24"/>
          <w:lang w:val="fr-FR"/>
        </w:rPr>
        <w:t>;</w:t>
      </w:r>
    </w:p>
    <w:p w14:paraId="29749226" w14:textId="2F4B7A39" w:rsidR="009A09F4" w:rsidRPr="00953EBB" w:rsidRDefault="009A09F4" w:rsidP="00572863">
      <w:pPr>
        <w:spacing w:line="240" w:lineRule="auto"/>
        <w:rPr>
          <w:sz w:val="24"/>
          <w:szCs w:val="24"/>
          <w:lang w:val="fr-FR"/>
        </w:rPr>
      </w:pPr>
      <w:r w:rsidRPr="00953EBB">
        <w:rPr>
          <w:sz w:val="24"/>
          <w:szCs w:val="24"/>
          <w:lang w:val="fr-FR"/>
        </w:rPr>
        <w:t xml:space="preserve"> 2. </w:t>
      </w:r>
      <w:r w:rsidR="004B2C6C" w:rsidRPr="00953EBB">
        <w:rPr>
          <w:sz w:val="24"/>
          <w:szCs w:val="24"/>
          <w:lang w:val="fr-FR"/>
        </w:rPr>
        <w:t>Toute modification des parties financées de la demande qu</w:t>
      </w:r>
      <w:r w:rsidR="00CF6588">
        <w:rPr>
          <w:sz w:val="24"/>
          <w:szCs w:val="24"/>
          <w:lang w:val="fr-FR"/>
        </w:rPr>
        <w:t>i, selon</w:t>
      </w:r>
      <w:r w:rsidR="004B2C6C" w:rsidRPr="00953EBB">
        <w:rPr>
          <w:sz w:val="24"/>
          <w:szCs w:val="24"/>
          <w:lang w:val="fr-FR"/>
        </w:rPr>
        <w:t xml:space="preserve"> le HUD, en fonction des directives de la NOFA (telles qu</w:t>
      </w:r>
      <w:r w:rsidR="00CF6588">
        <w:rPr>
          <w:sz w:val="24"/>
          <w:szCs w:val="24"/>
          <w:lang w:val="fr-FR"/>
        </w:rPr>
        <w:t>’</w:t>
      </w:r>
      <w:r w:rsidR="004B2C6C" w:rsidRPr="00953EBB">
        <w:rPr>
          <w:sz w:val="24"/>
          <w:szCs w:val="24"/>
          <w:lang w:val="fr-FR"/>
        </w:rPr>
        <w:t>ajustées par rapport à l</w:t>
      </w:r>
      <w:r w:rsidR="00CF6588">
        <w:rPr>
          <w:sz w:val="24"/>
          <w:szCs w:val="24"/>
          <w:lang w:val="fr-FR"/>
        </w:rPr>
        <w:t>’</w:t>
      </w:r>
      <w:r w:rsidR="004B2C6C" w:rsidRPr="00953EBB">
        <w:rPr>
          <w:sz w:val="24"/>
          <w:szCs w:val="24"/>
          <w:lang w:val="fr-FR"/>
        </w:rPr>
        <w:t>échelle et la portée de la subvention du HUD), compromettrait le bien-fondé de l</w:t>
      </w:r>
      <w:r w:rsidR="00CF6588">
        <w:rPr>
          <w:sz w:val="24"/>
          <w:szCs w:val="24"/>
          <w:lang w:val="fr-FR"/>
        </w:rPr>
        <w:t>’</w:t>
      </w:r>
      <w:r w:rsidR="004B2C6C" w:rsidRPr="00953EBB">
        <w:rPr>
          <w:sz w:val="24"/>
          <w:szCs w:val="24"/>
          <w:lang w:val="fr-FR"/>
        </w:rPr>
        <w:t>approche du bénéficiaire (y compris l</w:t>
      </w:r>
      <w:r w:rsidR="00CF6588">
        <w:rPr>
          <w:sz w:val="24"/>
          <w:szCs w:val="24"/>
          <w:lang w:val="fr-FR"/>
        </w:rPr>
        <w:t>’</w:t>
      </w:r>
      <w:r w:rsidR="004B2C6C" w:rsidRPr="00953EBB">
        <w:rPr>
          <w:sz w:val="24"/>
          <w:szCs w:val="24"/>
          <w:lang w:val="fr-FR"/>
        </w:rPr>
        <w:t>analyse des coûts et des avantages)</w:t>
      </w:r>
      <w:r w:rsidR="0082708C" w:rsidRPr="00953EBB">
        <w:rPr>
          <w:sz w:val="24"/>
          <w:szCs w:val="24"/>
          <w:lang w:val="fr-FR"/>
        </w:rPr>
        <w:t> </w:t>
      </w:r>
      <w:r w:rsidR="004B2C6C" w:rsidRPr="00953EBB">
        <w:rPr>
          <w:sz w:val="24"/>
          <w:szCs w:val="24"/>
          <w:lang w:val="fr-FR"/>
        </w:rPr>
        <w:t>;</w:t>
      </w:r>
    </w:p>
    <w:p w14:paraId="35A293C4" w14:textId="11A843F5" w:rsidR="009A09F4" w:rsidRPr="00953EBB" w:rsidRDefault="009A09F4" w:rsidP="00572863">
      <w:pPr>
        <w:spacing w:line="240" w:lineRule="auto"/>
        <w:rPr>
          <w:sz w:val="24"/>
          <w:szCs w:val="24"/>
          <w:lang w:val="fr-FR"/>
        </w:rPr>
      </w:pPr>
      <w:r w:rsidRPr="00953EBB">
        <w:rPr>
          <w:sz w:val="24"/>
          <w:szCs w:val="24"/>
          <w:lang w:val="fr-FR"/>
        </w:rPr>
        <w:t xml:space="preserve">3. </w:t>
      </w:r>
      <w:r w:rsidR="005B76F3" w:rsidRPr="00953EBB">
        <w:rPr>
          <w:sz w:val="24"/>
          <w:szCs w:val="24"/>
          <w:lang w:val="fr-FR"/>
        </w:rPr>
        <w:t xml:space="preserve">Toute modification des zones cibles les plus touchées et les plus </w:t>
      </w:r>
      <w:r w:rsidR="00114C42" w:rsidRPr="00953EBB">
        <w:rPr>
          <w:sz w:val="24"/>
          <w:szCs w:val="24"/>
          <w:lang w:val="fr-FR"/>
        </w:rPr>
        <w:t>en détresse</w:t>
      </w:r>
      <w:r w:rsidR="005B76F3" w:rsidRPr="00953EBB">
        <w:rPr>
          <w:sz w:val="24"/>
          <w:szCs w:val="24"/>
          <w:lang w:val="fr-FR"/>
        </w:rPr>
        <w:t xml:space="preserve"> (une zone révisée doit respecter les seuils </w:t>
      </w:r>
      <w:r w:rsidR="006E493B" w:rsidRPr="00953EBB">
        <w:rPr>
          <w:sz w:val="24"/>
          <w:szCs w:val="24"/>
          <w:lang w:val="fr-FR"/>
        </w:rPr>
        <w:t>pour l</w:t>
      </w:r>
      <w:r w:rsidR="001B49C5" w:rsidRPr="00953EBB">
        <w:rPr>
          <w:sz w:val="24"/>
          <w:szCs w:val="24"/>
          <w:lang w:val="fr-FR"/>
        </w:rPr>
        <w:t xml:space="preserve">es zones les plus touchées et les plus </w:t>
      </w:r>
      <w:r w:rsidR="006E493B" w:rsidRPr="00953EBB">
        <w:rPr>
          <w:sz w:val="24"/>
          <w:szCs w:val="24"/>
          <w:lang w:val="fr-FR"/>
        </w:rPr>
        <w:t>en détresse</w:t>
      </w:r>
      <w:r w:rsidR="001B49C5" w:rsidRPr="00953EBB">
        <w:rPr>
          <w:sz w:val="24"/>
          <w:szCs w:val="24"/>
          <w:lang w:val="fr-FR"/>
        </w:rPr>
        <w:t xml:space="preserve"> </w:t>
      </w:r>
      <w:r w:rsidR="005B76F3" w:rsidRPr="00953EBB">
        <w:rPr>
          <w:sz w:val="24"/>
          <w:szCs w:val="24"/>
          <w:lang w:val="fr-FR"/>
        </w:rPr>
        <w:t xml:space="preserve">définis dans la NOFA, y compris </w:t>
      </w:r>
      <w:r w:rsidR="006E493B" w:rsidRPr="00953EBB">
        <w:rPr>
          <w:sz w:val="24"/>
          <w:szCs w:val="24"/>
          <w:lang w:val="fr-FR"/>
        </w:rPr>
        <w:t xml:space="preserve">son </w:t>
      </w:r>
      <w:r w:rsidR="005B76F3" w:rsidRPr="00953EBB">
        <w:rPr>
          <w:sz w:val="24"/>
          <w:szCs w:val="24"/>
          <w:lang w:val="fr-FR"/>
        </w:rPr>
        <w:t>annexe G)</w:t>
      </w:r>
      <w:r w:rsidR="006E493B" w:rsidRPr="00953EBB">
        <w:rPr>
          <w:sz w:val="24"/>
          <w:szCs w:val="24"/>
          <w:lang w:val="fr-FR"/>
        </w:rPr>
        <w:t> ;</w:t>
      </w:r>
    </w:p>
    <w:p w14:paraId="756778C5" w14:textId="3436D7F4" w:rsidR="00522E69" w:rsidRPr="00953EBB" w:rsidRDefault="009A09F4" w:rsidP="00572863">
      <w:pPr>
        <w:spacing w:line="240" w:lineRule="auto"/>
        <w:rPr>
          <w:sz w:val="24"/>
          <w:szCs w:val="24"/>
          <w:lang w:val="fr-FR"/>
        </w:rPr>
      </w:pPr>
      <w:r w:rsidRPr="00953EBB">
        <w:rPr>
          <w:sz w:val="24"/>
          <w:szCs w:val="24"/>
          <w:lang w:val="fr-FR"/>
        </w:rPr>
        <w:t xml:space="preserve"> 4. </w:t>
      </w:r>
      <w:r w:rsidR="00E66C14" w:rsidRPr="00953EBB">
        <w:rPr>
          <w:sz w:val="24"/>
          <w:szCs w:val="24"/>
          <w:lang w:val="fr-FR"/>
        </w:rPr>
        <w:t>Toute modification des avantages du programme, des bénéficiaires ou des critères d</w:t>
      </w:r>
      <w:r w:rsidR="00964173">
        <w:rPr>
          <w:sz w:val="24"/>
          <w:szCs w:val="24"/>
          <w:lang w:val="fr-FR"/>
        </w:rPr>
        <w:t>’</w:t>
      </w:r>
      <w:r w:rsidR="00E66C14" w:rsidRPr="00953EBB">
        <w:rPr>
          <w:sz w:val="24"/>
          <w:szCs w:val="24"/>
          <w:lang w:val="fr-FR"/>
        </w:rPr>
        <w:t>éligibilité, ainsi que l</w:t>
      </w:r>
      <w:r w:rsidR="00964173">
        <w:rPr>
          <w:sz w:val="24"/>
          <w:szCs w:val="24"/>
          <w:lang w:val="fr-FR"/>
        </w:rPr>
        <w:t>’</w:t>
      </w:r>
      <w:r w:rsidR="00E66C14" w:rsidRPr="00953EBB">
        <w:rPr>
          <w:sz w:val="24"/>
          <w:szCs w:val="24"/>
          <w:lang w:val="fr-FR"/>
        </w:rPr>
        <w:t>attribution ou la réa</w:t>
      </w:r>
      <w:r w:rsidR="00964173">
        <w:rPr>
          <w:sz w:val="24"/>
          <w:szCs w:val="24"/>
          <w:lang w:val="fr-FR"/>
        </w:rPr>
        <w:t>ffecta</w:t>
      </w:r>
      <w:r w:rsidR="00E66C14" w:rsidRPr="00953EBB">
        <w:rPr>
          <w:sz w:val="24"/>
          <w:szCs w:val="24"/>
          <w:lang w:val="fr-FR"/>
        </w:rPr>
        <w:t>tion de plus de 10 % de la subvention ;</w:t>
      </w:r>
    </w:p>
    <w:p w14:paraId="104DB96B" w14:textId="25D43AF3" w:rsidR="00522E69" w:rsidRPr="00953EBB" w:rsidRDefault="009A09F4" w:rsidP="00572863">
      <w:pPr>
        <w:spacing w:line="240" w:lineRule="auto"/>
        <w:rPr>
          <w:sz w:val="24"/>
          <w:szCs w:val="24"/>
          <w:lang w:val="fr-FR"/>
        </w:rPr>
      </w:pPr>
      <w:r w:rsidRPr="00953EBB">
        <w:rPr>
          <w:sz w:val="24"/>
          <w:szCs w:val="24"/>
          <w:lang w:val="fr-FR"/>
        </w:rPr>
        <w:t xml:space="preserve"> 5. </w:t>
      </w:r>
      <w:r w:rsidR="003A7050" w:rsidRPr="00953EBB">
        <w:rPr>
          <w:sz w:val="24"/>
          <w:szCs w:val="24"/>
          <w:lang w:val="fr-FR"/>
        </w:rPr>
        <w:t>Toute modification de l</w:t>
      </w:r>
      <w:r w:rsidR="00C87518">
        <w:rPr>
          <w:sz w:val="24"/>
          <w:szCs w:val="24"/>
          <w:lang w:val="fr-FR"/>
        </w:rPr>
        <w:t>’</w:t>
      </w:r>
      <w:r w:rsidR="003A7050" w:rsidRPr="00953EBB">
        <w:rPr>
          <w:sz w:val="24"/>
          <w:szCs w:val="24"/>
          <w:lang w:val="fr-FR"/>
        </w:rPr>
        <w:t>effet de levier promis et approuvé dans la convention de subvention du bénéficiaire ;</w:t>
      </w:r>
    </w:p>
    <w:p w14:paraId="21D9F6B9" w14:textId="6AEF2E9E" w:rsidR="009A09F4" w:rsidRPr="00953EBB" w:rsidRDefault="009A09F4" w:rsidP="00C77718">
      <w:pPr>
        <w:tabs>
          <w:tab w:val="center" w:pos="5400"/>
        </w:tabs>
        <w:spacing w:line="240" w:lineRule="auto"/>
        <w:rPr>
          <w:rFonts w:eastAsia="Calibri" w:cstheme="minorHAnsi"/>
          <w:sz w:val="24"/>
          <w:szCs w:val="24"/>
          <w:lang w:val="fr-FR"/>
        </w:rPr>
      </w:pPr>
      <w:r w:rsidRPr="00953EBB">
        <w:rPr>
          <w:sz w:val="24"/>
          <w:szCs w:val="24"/>
          <w:lang w:val="fr-FR"/>
        </w:rPr>
        <w:t xml:space="preserve">6. </w:t>
      </w:r>
      <w:r w:rsidR="00C77718" w:rsidRPr="00953EBB">
        <w:rPr>
          <w:sz w:val="24"/>
          <w:szCs w:val="24"/>
          <w:lang w:val="fr-FR"/>
        </w:rPr>
        <w:t>L</w:t>
      </w:r>
      <w:r w:rsidR="00C87518">
        <w:rPr>
          <w:sz w:val="24"/>
          <w:szCs w:val="24"/>
          <w:lang w:val="fr-FR"/>
        </w:rPr>
        <w:t>’</w:t>
      </w:r>
      <w:r w:rsidR="00C77718" w:rsidRPr="00953EBB">
        <w:rPr>
          <w:sz w:val="24"/>
          <w:szCs w:val="24"/>
          <w:lang w:val="fr-FR"/>
        </w:rPr>
        <w:t>ajout ou la suppression d</w:t>
      </w:r>
      <w:r w:rsidR="00C87518">
        <w:rPr>
          <w:sz w:val="24"/>
          <w:szCs w:val="24"/>
          <w:lang w:val="fr-FR"/>
        </w:rPr>
        <w:t>’</w:t>
      </w:r>
      <w:r w:rsidR="00C77718" w:rsidRPr="00953EBB">
        <w:rPr>
          <w:sz w:val="24"/>
          <w:szCs w:val="24"/>
          <w:lang w:val="fr-FR"/>
        </w:rPr>
        <w:t>une activité éligible.</w:t>
      </w:r>
    </w:p>
    <w:p w14:paraId="0CDD6C65" w14:textId="35DDA633" w:rsidR="00333340" w:rsidRPr="00953EBB" w:rsidRDefault="00C77718" w:rsidP="00572863">
      <w:pPr>
        <w:spacing w:line="240" w:lineRule="auto"/>
        <w:rPr>
          <w:rFonts w:eastAsia="Calibri" w:cstheme="minorHAnsi"/>
          <w:sz w:val="24"/>
          <w:szCs w:val="24"/>
          <w:lang w:val="fr-FR"/>
        </w:rPr>
      </w:pPr>
      <w:r w:rsidRPr="00953EBB">
        <w:rPr>
          <w:rFonts w:eastAsia="Calibri" w:cstheme="minorHAnsi"/>
          <w:sz w:val="24"/>
          <w:szCs w:val="24"/>
          <w:lang w:val="fr-FR"/>
        </w:rPr>
        <w:t>La ville publie un</w:t>
      </w:r>
      <w:r w:rsidR="002F2E85" w:rsidRPr="00953EBB">
        <w:rPr>
          <w:rFonts w:eastAsia="Calibri" w:cstheme="minorHAnsi"/>
          <w:sz w:val="24"/>
          <w:szCs w:val="24"/>
          <w:lang w:val="fr-FR"/>
        </w:rPr>
        <w:t xml:space="preserve"> Amendement substantiel proposé n</w:t>
      </w:r>
      <w:r w:rsidR="002F2E85" w:rsidRPr="00953EBB">
        <w:rPr>
          <w:rFonts w:eastAsia="Calibri" w:cstheme="minorHAnsi"/>
          <w:sz w:val="24"/>
          <w:szCs w:val="24"/>
          <w:vertAlign w:val="superscript"/>
          <w:lang w:val="fr-FR"/>
        </w:rPr>
        <w:t>o</w:t>
      </w:r>
      <w:r w:rsidR="002F2E85" w:rsidRPr="00953EBB">
        <w:rPr>
          <w:rFonts w:eastAsia="Calibri" w:cstheme="minorHAnsi"/>
          <w:sz w:val="24"/>
          <w:szCs w:val="24"/>
          <w:lang w:val="fr-FR"/>
        </w:rPr>
        <w:t xml:space="preserve"> 2 </w:t>
      </w:r>
      <w:r w:rsidRPr="00953EBB">
        <w:rPr>
          <w:rFonts w:eastAsia="Calibri" w:cstheme="minorHAnsi"/>
          <w:sz w:val="24"/>
          <w:szCs w:val="24"/>
          <w:lang w:val="fr-FR"/>
        </w:rPr>
        <w:t>pour consultation publique.</w:t>
      </w:r>
    </w:p>
    <w:p w14:paraId="4257491A" w14:textId="77777777" w:rsidR="00C020CA" w:rsidRPr="00953EBB" w:rsidRDefault="00C020CA" w:rsidP="00572863">
      <w:pPr>
        <w:spacing w:line="240" w:lineRule="auto"/>
        <w:rPr>
          <w:rFonts w:eastAsia="Calibri" w:cstheme="minorHAnsi"/>
          <w:sz w:val="24"/>
          <w:szCs w:val="24"/>
          <w:lang w:val="fr-FR"/>
        </w:rPr>
      </w:pPr>
    </w:p>
    <w:p w14:paraId="0D122937" w14:textId="5239305A" w:rsidR="00B74A23" w:rsidRPr="00953EBB" w:rsidRDefault="00C87518" w:rsidP="00572863">
      <w:pPr>
        <w:spacing w:line="240" w:lineRule="auto"/>
        <w:rPr>
          <w:rFonts w:eastAsia="Calibri" w:cstheme="minorHAnsi"/>
          <w:b/>
          <w:bCs/>
          <w:sz w:val="25"/>
          <w:szCs w:val="25"/>
          <w:lang w:val="fr-FR"/>
        </w:rPr>
      </w:pPr>
      <w:r>
        <w:rPr>
          <w:rFonts w:eastAsia="Calibri"/>
          <w:b/>
          <w:bCs/>
          <w:sz w:val="25"/>
          <w:szCs w:val="25"/>
          <w:lang w:val="fr-FR"/>
        </w:rPr>
        <w:t>L’amendement</w:t>
      </w:r>
      <w:r w:rsidR="00EF1B7A" w:rsidRPr="00953EBB">
        <w:rPr>
          <w:rFonts w:eastAsia="Calibri"/>
          <w:b/>
          <w:bCs/>
          <w:sz w:val="25"/>
          <w:szCs w:val="25"/>
          <w:lang w:val="fr-FR"/>
        </w:rPr>
        <w:t xml:space="preserve"> substantiel n° 2 apporte les changements suivants :</w:t>
      </w:r>
    </w:p>
    <w:p w14:paraId="6FFABDA6" w14:textId="5F24BE90" w:rsidR="00B74A23" w:rsidRPr="00953EBB" w:rsidRDefault="00BC7A07" w:rsidP="3362A259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  <w:lang w:val="fr-FR"/>
        </w:rPr>
      </w:pPr>
      <w:r w:rsidRPr="00953EBB">
        <w:rPr>
          <w:rFonts w:ascii="Calibri" w:eastAsia="Calibri" w:hAnsi="Calibri" w:cs="Calibri"/>
          <w:b/>
          <w:bCs/>
          <w:sz w:val="24"/>
          <w:szCs w:val="24"/>
          <w:lang w:val="fr-FR"/>
        </w:rPr>
        <w:t>Eau urbaine</w:t>
      </w:r>
    </w:p>
    <w:p w14:paraId="4B22FB25" w14:textId="05F3E1DF" w:rsidR="00582359" w:rsidRPr="00953EBB" w:rsidRDefault="00BC7A07" w:rsidP="00DD1C3C">
      <w:pPr>
        <w:pStyle w:val="ListParagraph"/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  <w:lang w:val="fr-FR"/>
        </w:rPr>
      </w:pPr>
      <w:r w:rsidRPr="00953EBB">
        <w:rPr>
          <w:rFonts w:ascii="Calibri" w:eastAsia="Calibri" w:hAnsi="Calibri" w:cs="Calibri"/>
          <w:sz w:val="24"/>
          <w:szCs w:val="24"/>
          <w:lang w:val="fr-FR"/>
        </w:rPr>
        <w:t xml:space="preserve">Réaffectation de </w:t>
      </w:r>
      <w:r w:rsidR="00120F5E">
        <w:rPr>
          <w:rFonts w:ascii="Calibri" w:eastAsia="Calibri" w:hAnsi="Calibri" w:cs="Calibri"/>
          <w:sz w:val="24"/>
          <w:szCs w:val="24"/>
          <w:lang w:val="fr-FR"/>
        </w:rPr>
        <w:t xml:space="preserve">$ </w:t>
      </w:r>
      <w:r w:rsidRPr="00953EBB">
        <w:rPr>
          <w:rFonts w:ascii="Calibri" w:eastAsia="Calibri" w:hAnsi="Calibri" w:cs="Calibri"/>
          <w:sz w:val="24"/>
          <w:szCs w:val="24"/>
          <w:lang w:val="fr-FR"/>
        </w:rPr>
        <w:t xml:space="preserve">9 048 800 de Milneburg au </w:t>
      </w:r>
      <w:r w:rsidR="00F01815" w:rsidRPr="00120F5E">
        <w:rPr>
          <w:rFonts w:ascii="Calibri" w:eastAsia="Calibri" w:hAnsi="Calibri" w:cs="Calibri"/>
          <w:sz w:val="24"/>
          <w:szCs w:val="24"/>
          <w:lang w:val="fr-FR"/>
        </w:rPr>
        <w:t xml:space="preserve">St. Bernard </w:t>
      </w:r>
      <w:proofErr w:type="spellStart"/>
      <w:r w:rsidR="00F01815" w:rsidRPr="00120F5E">
        <w:rPr>
          <w:rFonts w:ascii="Calibri" w:eastAsia="Calibri" w:hAnsi="Calibri" w:cs="Calibri"/>
          <w:sz w:val="24"/>
          <w:szCs w:val="24"/>
          <w:lang w:val="fr-FR"/>
        </w:rPr>
        <w:t>Stormwater</w:t>
      </w:r>
      <w:proofErr w:type="spellEnd"/>
      <w:r w:rsidR="00F01815" w:rsidRPr="00120F5E">
        <w:rPr>
          <w:rFonts w:ascii="Calibri" w:eastAsia="Calibri" w:hAnsi="Calibri" w:cs="Calibri"/>
          <w:sz w:val="24"/>
          <w:szCs w:val="24"/>
          <w:lang w:val="fr-FR"/>
        </w:rPr>
        <w:t xml:space="preserve"> Campus</w:t>
      </w:r>
    </w:p>
    <w:p w14:paraId="650555CF" w14:textId="6DD0065A" w:rsidR="008A56C2" w:rsidRPr="00953EBB" w:rsidRDefault="007119CF" w:rsidP="001501C6">
      <w:pPr>
        <w:pStyle w:val="ListParagraph"/>
        <w:numPr>
          <w:ilvl w:val="0"/>
          <w:numId w:val="6"/>
        </w:numPr>
        <w:spacing w:line="240" w:lineRule="auto"/>
        <w:rPr>
          <w:rFonts w:ascii="Calibri" w:eastAsia="Calibri" w:hAnsi="Calibri" w:cs="Calibri"/>
          <w:b/>
          <w:bCs/>
          <w:sz w:val="24"/>
          <w:szCs w:val="24"/>
          <w:lang w:val="fr-FR"/>
        </w:rPr>
      </w:pPr>
      <w:r w:rsidRPr="00953EBB">
        <w:rPr>
          <w:rFonts w:ascii="Calibri" w:eastAsia="Calibri" w:hAnsi="Calibri" w:cs="Calibri"/>
          <w:sz w:val="24"/>
          <w:szCs w:val="24"/>
          <w:lang w:val="fr-FR"/>
        </w:rPr>
        <w:t xml:space="preserve">Réaffectation de </w:t>
      </w:r>
      <w:r w:rsidR="00120F5E">
        <w:rPr>
          <w:rFonts w:ascii="Calibri" w:eastAsia="Calibri" w:hAnsi="Calibri" w:cs="Calibri"/>
          <w:sz w:val="24"/>
          <w:szCs w:val="24"/>
          <w:lang w:val="fr-FR"/>
        </w:rPr>
        <w:t xml:space="preserve">$ </w:t>
      </w:r>
      <w:r w:rsidR="00B102EC" w:rsidRPr="00953EBB">
        <w:rPr>
          <w:rFonts w:ascii="Calibri" w:eastAsia="Calibri" w:hAnsi="Calibri" w:cs="Calibri"/>
          <w:sz w:val="24"/>
          <w:szCs w:val="24"/>
          <w:lang w:val="fr-FR"/>
        </w:rPr>
        <w:t>5</w:t>
      </w:r>
      <w:r w:rsidRPr="00953EBB">
        <w:rPr>
          <w:rFonts w:ascii="Calibri" w:eastAsia="Calibri" w:hAnsi="Calibri" w:cs="Calibri"/>
          <w:sz w:val="24"/>
          <w:szCs w:val="24"/>
          <w:lang w:val="fr-FR"/>
        </w:rPr>
        <w:t> </w:t>
      </w:r>
      <w:r w:rsidR="005A581A" w:rsidRPr="00953EBB">
        <w:rPr>
          <w:rFonts w:ascii="Calibri" w:eastAsia="Calibri" w:hAnsi="Calibri" w:cs="Calibri"/>
          <w:sz w:val="24"/>
          <w:szCs w:val="24"/>
          <w:lang w:val="fr-FR"/>
        </w:rPr>
        <w:t>6</w:t>
      </w:r>
      <w:r w:rsidR="00B102EC" w:rsidRPr="00953EBB">
        <w:rPr>
          <w:rFonts w:ascii="Calibri" w:eastAsia="Calibri" w:hAnsi="Calibri" w:cs="Calibri"/>
          <w:sz w:val="24"/>
          <w:szCs w:val="24"/>
          <w:lang w:val="fr-FR"/>
        </w:rPr>
        <w:t>3</w:t>
      </w:r>
      <w:r w:rsidR="005A581A" w:rsidRPr="00953EBB">
        <w:rPr>
          <w:rFonts w:ascii="Calibri" w:eastAsia="Calibri" w:hAnsi="Calibri" w:cs="Calibri"/>
          <w:sz w:val="24"/>
          <w:szCs w:val="24"/>
          <w:lang w:val="fr-FR"/>
        </w:rPr>
        <w:t>4</w:t>
      </w:r>
      <w:r w:rsidRPr="00953EBB">
        <w:rPr>
          <w:rFonts w:ascii="Calibri" w:eastAsia="Calibri" w:hAnsi="Calibri" w:cs="Calibri"/>
          <w:sz w:val="24"/>
          <w:szCs w:val="24"/>
          <w:lang w:val="fr-FR"/>
        </w:rPr>
        <w:t> </w:t>
      </w:r>
      <w:r w:rsidR="005A581A" w:rsidRPr="00953EBB">
        <w:rPr>
          <w:rFonts w:ascii="Calibri" w:eastAsia="Calibri" w:hAnsi="Calibri" w:cs="Calibri"/>
          <w:sz w:val="24"/>
          <w:szCs w:val="24"/>
          <w:lang w:val="fr-FR"/>
        </w:rPr>
        <w:t>5</w:t>
      </w:r>
      <w:r w:rsidR="00B102EC" w:rsidRPr="00953EBB">
        <w:rPr>
          <w:rFonts w:ascii="Calibri" w:eastAsia="Calibri" w:hAnsi="Calibri" w:cs="Calibri"/>
          <w:sz w:val="24"/>
          <w:szCs w:val="24"/>
          <w:lang w:val="fr-FR"/>
        </w:rPr>
        <w:t>35</w:t>
      </w:r>
      <w:r w:rsidRPr="00953EBB">
        <w:rPr>
          <w:rFonts w:ascii="Calibri" w:eastAsia="Calibri" w:hAnsi="Calibri" w:cs="Calibri"/>
          <w:sz w:val="24"/>
          <w:szCs w:val="24"/>
          <w:lang w:val="fr-FR"/>
        </w:rPr>
        <w:t> de</w:t>
      </w:r>
      <w:r w:rsidR="00A135F8" w:rsidRPr="00953EBB">
        <w:rPr>
          <w:rFonts w:ascii="Calibri" w:eastAsia="Calibri" w:hAnsi="Calibri" w:cs="Calibri"/>
          <w:sz w:val="24"/>
          <w:szCs w:val="24"/>
          <w:lang w:val="fr-FR"/>
        </w:rPr>
        <w:t>s micro-réseaux à la redondance et à la surveillance de l'énergie</w:t>
      </w:r>
    </w:p>
    <w:p w14:paraId="4759B834" w14:textId="77777777" w:rsidR="00240F34" w:rsidRPr="00953EBB" w:rsidRDefault="00240F34" w:rsidP="1181E8DC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  <w:lang w:val="fr-FR"/>
        </w:rPr>
      </w:pPr>
    </w:p>
    <w:p w14:paraId="08D70204" w14:textId="55068854" w:rsidR="007D7A7A" w:rsidRPr="00953EBB" w:rsidRDefault="00800CA1" w:rsidP="2481DE72">
      <w:pPr>
        <w:spacing w:line="240" w:lineRule="auto"/>
        <w:rPr>
          <w:rFonts w:eastAsia="Calibri"/>
          <w:b/>
          <w:bCs/>
          <w:sz w:val="24"/>
          <w:szCs w:val="24"/>
          <w:lang w:val="fr-FR"/>
        </w:rPr>
      </w:pPr>
      <w:r w:rsidRPr="00953EBB">
        <w:rPr>
          <w:rFonts w:eastAsia="Calibri"/>
          <w:b/>
          <w:bCs/>
          <w:sz w:val="24"/>
          <w:szCs w:val="24"/>
          <w:lang w:val="fr-FR"/>
        </w:rPr>
        <w:t>Mises à jour générales </w:t>
      </w:r>
      <w:r w:rsidR="007D7A7A" w:rsidRPr="00953EBB">
        <w:rPr>
          <w:rFonts w:eastAsia="Calibri"/>
          <w:b/>
          <w:bCs/>
          <w:sz w:val="24"/>
          <w:szCs w:val="24"/>
          <w:lang w:val="fr-FR"/>
        </w:rPr>
        <w:t>:</w:t>
      </w:r>
    </w:p>
    <w:p w14:paraId="4A424E34" w14:textId="2F50FC2A" w:rsidR="2481DE72" w:rsidRPr="00953EBB" w:rsidRDefault="00800CA1" w:rsidP="2481DE72">
      <w:pPr>
        <w:spacing w:line="240" w:lineRule="auto"/>
        <w:rPr>
          <w:rFonts w:eastAsia="Calibri"/>
          <w:sz w:val="24"/>
          <w:szCs w:val="24"/>
          <w:lang w:val="fr-FR"/>
        </w:rPr>
      </w:pPr>
      <w:r w:rsidRPr="00953EBB">
        <w:rPr>
          <w:rFonts w:eastAsia="Calibri"/>
          <w:sz w:val="24"/>
          <w:szCs w:val="24"/>
          <w:lang w:val="fr-FR"/>
        </w:rPr>
        <w:t>La section «</w:t>
      </w:r>
      <w:r w:rsidR="005A3E8D" w:rsidRPr="00953EBB">
        <w:rPr>
          <w:rFonts w:eastAsia="Calibri"/>
          <w:sz w:val="24"/>
          <w:szCs w:val="24"/>
          <w:lang w:val="fr-FR"/>
        </w:rPr>
        <w:t> </w:t>
      </w:r>
      <w:r w:rsidRPr="00953EBB">
        <w:rPr>
          <w:rFonts w:eastAsia="Calibri"/>
          <w:sz w:val="24"/>
          <w:szCs w:val="24"/>
          <w:lang w:val="fr-FR"/>
        </w:rPr>
        <w:t>Mises à jour du personnel clé</w:t>
      </w:r>
      <w:r w:rsidR="005A3E8D" w:rsidRPr="00953EBB">
        <w:rPr>
          <w:rFonts w:eastAsia="Calibri"/>
          <w:sz w:val="24"/>
          <w:szCs w:val="24"/>
          <w:lang w:val="fr-FR"/>
        </w:rPr>
        <w:t> </w:t>
      </w:r>
      <w:r w:rsidRPr="00953EBB">
        <w:rPr>
          <w:rFonts w:eastAsia="Calibri"/>
          <w:sz w:val="24"/>
          <w:szCs w:val="24"/>
          <w:lang w:val="fr-FR"/>
        </w:rPr>
        <w:t xml:space="preserve">» ne fournit pas de données actualisées sur le personnel </w:t>
      </w:r>
      <w:r w:rsidR="00AA036C" w:rsidRPr="00953EBB">
        <w:rPr>
          <w:rFonts w:eastAsia="Calibri"/>
          <w:sz w:val="24"/>
          <w:szCs w:val="24"/>
          <w:lang w:val="fr-FR"/>
        </w:rPr>
        <w:t xml:space="preserve">qui </w:t>
      </w:r>
      <w:r w:rsidRPr="00953EBB">
        <w:rPr>
          <w:rFonts w:eastAsia="Calibri"/>
          <w:sz w:val="24"/>
          <w:szCs w:val="24"/>
          <w:lang w:val="fr-FR"/>
        </w:rPr>
        <w:t>travaill</w:t>
      </w:r>
      <w:r w:rsidR="00AA036C" w:rsidRPr="00953EBB">
        <w:rPr>
          <w:rFonts w:eastAsia="Calibri"/>
          <w:sz w:val="24"/>
          <w:szCs w:val="24"/>
          <w:lang w:val="fr-FR"/>
        </w:rPr>
        <w:t>e</w:t>
      </w:r>
      <w:r w:rsidRPr="00953EBB">
        <w:rPr>
          <w:rFonts w:eastAsia="Calibri"/>
          <w:sz w:val="24"/>
          <w:szCs w:val="24"/>
          <w:lang w:val="fr-FR"/>
        </w:rPr>
        <w:t xml:space="preserve"> sur la subvention </w:t>
      </w:r>
      <w:r w:rsidR="005A3E8D" w:rsidRPr="00953EBB">
        <w:rPr>
          <w:rFonts w:eastAsia="Calibri"/>
          <w:sz w:val="24"/>
          <w:szCs w:val="24"/>
          <w:lang w:val="fr-FR"/>
        </w:rPr>
        <w:t>du</w:t>
      </w:r>
      <w:r w:rsidRPr="00953EBB">
        <w:rPr>
          <w:rFonts w:eastAsia="Calibri"/>
          <w:sz w:val="24"/>
          <w:szCs w:val="24"/>
          <w:lang w:val="fr-FR"/>
        </w:rPr>
        <w:t xml:space="preserve"> NDRC.</w:t>
      </w:r>
    </w:p>
    <w:p w14:paraId="33BCC593" w14:textId="30DBDF6E" w:rsidR="000C02CD" w:rsidRPr="00AD066F" w:rsidRDefault="000C02CD" w:rsidP="00764A27">
      <w:pPr>
        <w:spacing w:after="120"/>
        <w:rPr>
          <w:rFonts w:eastAsia="Calibri" w:cstheme="minorHAnsi"/>
          <w:sz w:val="24"/>
          <w:szCs w:val="24"/>
          <w:lang w:val="fr-FR"/>
        </w:rPr>
      </w:pPr>
    </w:p>
    <w:p w14:paraId="0D14A89C" w14:textId="56823538" w:rsidR="000E121C" w:rsidRPr="003A5DCC" w:rsidRDefault="004C6BCF" w:rsidP="003A5DCC">
      <w:pPr>
        <w:spacing w:after="120"/>
        <w:rPr>
          <w:rStyle w:val="Hyperlink"/>
          <w:rFonts w:ascii="Times New Roman" w:hAnsi="Times New Roman" w:cs="Times New Roman"/>
          <w:lang w:val="fr-FR"/>
        </w:rPr>
      </w:pPr>
      <w:r w:rsidRPr="00AD066F">
        <w:rPr>
          <w:rFonts w:eastAsia="Calibri"/>
          <w:sz w:val="24"/>
          <w:szCs w:val="24"/>
          <w:lang w:val="fr-FR"/>
        </w:rPr>
        <w:t xml:space="preserve">À la fin de la période de consultation, tous les commentaires seront examinés et la réponse de la ville sera incorporée dans un document intitulé </w:t>
      </w:r>
      <w:r w:rsidRPr="00AD066F">
        <w:rPr>
          <w:rFonts w:eastAsia="Calibri"/>
          <w:i/>
          <w:iCs/>
          <w:sz w:val="24"/>
          <w:szCs w:val="24"/>
          <w:lang w:val="fr-FR"/>
        </w:rPr>
        <w:t>Responses to Public Comment</w:t>
      </w:r>
      <w:r w:rsidRPr="00AD066F">
        <w:rPr>
          <w:rFonts w:eastAsia="Calibri"/>
          <w:sz w:val="24"/>
          <w:szCs w:val="24"/>
          <w:lang w:val="fr-FR"/>
        </w:rPr>
        <w:t xml:space="preserve"> (Réponses aux commentaires du public). Un résumé des commentaires et de</w:t>
      </w:r>
      <w:r w:rsidR="001E4AFB" w:rsidRPr="00AD066F">
        <w:rPr>
          <w:rFonts w:eastAsia="Calibri"/>
          <w:sz w:val="24"/>
          <w:szCs w:val="24"/>
          <w:lang w:val="fr-FR"/>
        </w:rPr>
        <w:t xml:space="preserve"> la</w:t>
      </w:r>
      <w:r w:rsidRPr="00AD066F">
        <w:rPr>
          <w:rFonts w:eastAsia="Calibri"/>
          <w:sz w:val="24"/>
          <w:szCs w:val="24"/>
          <w:lang w:val="fr-FR"/>
        </w:rPr>
        <w:t xml:space="preserve"> réponse de la ville sera soumis à l</w:t>
      </w:r>
      <w:r w:rsidR="00F016E0" w:rsidRPr="00AD066F">
        <w:rPr>
          <w:rFonts w:eastAsia="Calibri"/>
          <w:sz w:val="24"/>
          <w:szCs w:val="24"/>
          <w:lang w:val="fr-FR"/>
        </w:rPr>
        <w:t>’</w:t>
      </w:r>
      <w:r w:rsidRPr="00AD066F">
        <w:rPr>
          <w:rFonts w:eastAsia="Calibri"/>
          <w:sz w:val="24"/>
          <w:szCs w:val="24"/>
          <w:lang w:val="fr-FR"/>
        </w:rPr>
        <w:t>approbation du HUD dans le cadre de l</w:t>
      </w:r>
      <w:r w:rsidR="00F016E0" w:rsidRPr="00AD066F">
        <w:rPr>
          <w:rFonts w:eastAsia="Calibri"/>
          <w:sz w:val="24"/>
          <w:szCs w:val="24"/>
          <w:lang w:val="fr-FR"/>
        </w:rPr>
        <w:t>’</w:t>
      </w:r>
      <w:r w:rsidRPr="00AD066F">
        <w:rPr>
          <w:rFonts w:eastAsia="Calibri"/>
          <w:sz w:val="24"/>
          <w:szCs w:val="24"/>
          <w:lang w:val="fr-FR"/>
        </w:rPr>
        <w:t>amendement substantiel n°</w:t>
      </w:r>
      <w:r w:rsidR="001E4AFB" w:rsidRPr="00AD066F">
        <w:rPr>
          <w:rFonts w:eastAsia="Calibri"/>
          <w:sz w:val="24"/>
          <w:szCs w:val="24"/>
          <w:lang w:val="fr-FR"/>
        </w:rPr>
        <w:t> </w:t>
      </w:r>
      <w:r w:rsidRPr="00AD066F">
        <w:rPr>
          <w:rFonts w:eastAsia="Calibri"/>
          <w:sz w:val="24"/>
          <w:szCs w:val="24"/>
          <w:lang w:val="fr-FR"/>
        </w:rPr>
        <w:t>2 du CDBG-DR NDR. Le plan d</w:t>
      </w:r>
      <w:r w:rsidR="00F016E0" w:rsidRPr="00AD066F">
        <w:rPr>
          <w:rFonts w:eastAsia="Calibri"/>
          <w:sz w:val="24"/>
          <w:szCs w:val="24"/>
          <w:lang w:val="fr-FR"/>
        </w:rPr>
        <w:t>’</w:t>
      </w:r>
      <w:r w:rsidRPr="00AD066F">
        <w:rPr>
          <w:rFonts w:eastAsia="Calibri"/>
          <w:sz w:val="24"/>
          <w:szCs w:val="24"/>
          <w:lang w:val="fr-FR"/>
        </w:rPr>
        <w:t xml:space="preserve">action NDR et tous les amendements, ainsi que les commentaires </w:t>
      </w:r>
      <w:r w:rsidR="002C44FF" w:rsidRPr="00AD066F">
        <w:rPr>
          <w:rFonts w:eastAsia="Calibri"/>
          <w:sz w:val="24"/>
          <w:szCs w:val="24"/>
          <w:lang w:val="fr-FR"/>
        </w:rPr>
        <w:t xml:space="preserve">du public </w:t>
      </w:r>
      <w:r w:rsidRPr="00AD066F">
        <w:rPr>
          <w:rFonts w:eastAsia="Calibri"/>
          <w:sz w:val="24"/>
          <w:szCs w:val="24"/>
          <w:lang w:val="fr-FR"/>
        </w:rPr>
        <w:t xml:space="preserve">et </w:t>
      </w:r>
      <w:r w:rsidR="001E267D" w:rsidRPr="00AD066F">
        <w:rPr>
          <w:rFonts w:eastAsia="Calibri"/>
          <w:sz w:val="24"/>
          <w:szCs w:val="24"/>
          <w:lang w:val="fr-FR"/>
        </w:rPr>
        <w:t xml:space="preserve">les </w:t>
      </w:r>
      <w:r w:rsidRPr="00AD066F">
        <w:rPr>
          <w:rFonts w:eastAsia="Calibri"/>
          <w:sz w:val="24"/>
          <w:szCs w:val="24"/>
          <w:lang w:val="fr-FR"/>
        </w:rPr>
        <w:t>réponses</w:t>
      </w:r>
      <w:r w:rsidR="001E267D" w:rsidRPr="00AD066F">
        <w:rPr>
          <w:rFonts w:eastAsia="Calibri"/>
          <w:sz w:val="24"/>
          <w:szCs w:val="24"/>
          <w:lang w:val="fr-FR"/>
        </w:rPr>
        <w:t xml:space="preserve"> apportées</w:t>
      </w:r>
      <w:r w:rsidRPr="00AD066F">
        <w:rPr>
          <w:rFonts w:eastAsia="Calibri"/>
          <w:sz w:val="24"/>
          <w:szCs w:val="24"/>
          <w:lang w:val="fr-FR"/>
        </w:rPr>
        <w:t xml:space="preserve">, seront publiés sur </w:t>
      </w:r>
      <w:r w:rsidR="00205B49" w:rsidRPr="00AD066F">
        <w:rPr>
          <w:rFonts w:eastAsia="Calibri"/>
          <w:sz w:val="24"/>
          <w:szCs w:val="24"/>
          <w:lang w:val="fr-FR"/>
        </w:rPr>
        <w:t xml:space="preserve">la page du </w:t>
      </w:r>
      <w:r w:rsidRPr="00AD066F">
        <w:rPr>
          <w:rFonts w:eastAsia="Calibri"/>
          <w:sz w:val="24"/>
          <w:szCs w:val="24"/>
          <w:lang w:val="fr-FR"/>
        </w:rPr>
        <w:t xml:space="preserve">site </w:t>
      </w:r>
      <w:r w:rsidR="001E267D" w:rsidRPr="00AD066F">
        <w:rPr>
          <w:rFonts w:eastAsia="Calibri"/>
          <w:sz w:val="24"/>
          <w:szCs w:val="24"/>
          <w:lang w:val="fr-FR"/>
        </w:rPr>
        <w:t>Web</w:t>
      </w:r>
      <w:r w:rsidRPr="00AD066F">
        <w:rPr>
          <w:rFonts w:eastAsia="Calibri"/>
          <w:sz w:val="24"/>
          <w:szCs w:val="24"/>
          <w:lang w:val="fr-FR"/>
        </w:rPr>
        <w:t xml:space="preserve"> de la ville</w:t>
      </w:r>
      <w:r w:rsidR="003A5DCC">
        <w:rPr>
          <w:rFonts w:eastAsia="Calibri"/>
          <w:sz w:val="24"/>
          <w:szCs w:val="24"/>
          <w:lang w:val="fr-FR"/>
        </w:rPr>
        <w:t xml:space="preserve"> : </w:t>
      </w:r>
      <w:hyperlink r:id="rId13" w:history="1">
        <w:r w:rsidR="003A5DCC" w:rsidRPr="003A5DCC">
          <w:rPr>
            <w:rStyle w:val="Hyperlink"/>
            <w:rFonts w:ascii="Times New Roman" w:hAnsi="Times New Roman" w:cs="Times New Roman"/>
            <w:lang w:val="fr-FR"/>
          </w:rPr>
          <w:t>https://nola.gov/next/community-development/topics/ndrc-grant-information/</w:t>
        </w:r>
      </w:hyperlink>
    </w:p>
    <w:p w14:paraId="12794D93" w14:textId="77777777" w:rsidR="003A5DCC" w:rsidRPr="00AD066F" w:rsidRDefault="003A5DCC" w:rsidP="000E121C">
      <w:pPr>
        <w:spacing w:after="0"/>
        <w:rPr>
          <w:rFonts w:eastAsia="Calibri" w:cstheme="minorHAnsi"/>
          <w:sz w:val="24"/>
          <w:szCs w:val="24"/>
          <w:lang w:val="fr-FR"/>
        </w:rPr>
      </w:pPr>
    </w:p>
    <w:p w14:paraId="6E406235" w14:textId="02639162" w:rsidR="00CC3183" w:rsidRPr="00AD066F" w:rsidRDefault="00972E38" w:rsidP="31F84642">
      <w:pPr>
        <w:rPr>
          <w:rFonts w:eastAsia="Calibri" w:cstheme="minorHAnsi"/>
          <w:sz w:val="24"/>
          <w:szCs w:val="24"/>
          <w:lang w:val="fr-FR"/>
        </w:rPr>
      </w:pPr>
      <w:r w:rsidRPr="00AD066F">
        <w:rPr>
          <w:rFonts w:eastAsia="Calibri" w:cstheme="minorHAnsi"/>
          <w:sz w:val="24"/>
          <w:szCs w:val="24"/>
          <w:lang w:val="fr-FR"/>
        </w:rPr>
        <w:t>Les questions et réponses de la période de consultation publique sont jointes à l</w:t>
      </w:r>
      <w:r w:rsidR="00246BF5" w:rsidRPr="00AD066F">
        <w:rPr>
          <w:rFonts w:eastAsia="Calibri" w:cstheme="minorHAnsi"/>
          <w:sz w:val="24"/>
          <w:szCs w:val="24"/>
          <w:lang w:val="fr-FR"/>
        </w:rPr>
        <w:t>’</w:t>
      </w:r>
      <w:r w:rsidRPr="00AD066F">
        <w:rPr>
          <w:rFonts w:eastAsia="Calibri" w:cstheme="minorHAnsi"/>
          <w:sz w:val="24"/>
          <w:szCs w:val="24"/>
          <w:lang w:val="fr-FR"/>
        </w:rPr>
        <w:t>annexe A.</w:t>
      </w:r>
    </w:p>
    <w:p w14:paraId="54CACDA0" w14:textId="27CABD58" w:rsidR="3362A259" w:rsidRPr="00AD066F" w:rsidRDefault="00CC3183" w:rsidP="3362A259">
      <w:pPr>
        <w:rPr>
          <w:rFonts w:eastAsia="Calibri"/>
          <w:b/>
          <w:bCs/>
          <w:sz w:val="24"/>
          <w:szCs w:val="24"/>
          <w:lang w:val="fr-FR"/>
        </w:rPr>
      </w:pPr>
      <w:r w:rsidRPr="00AD066F">
        <w:rPr>
          <w:rFonts w:eastAsia="Calibri"/>
          <w:b/>
          <w:bCs/>
          <w:sz w:val="24"/>
          <w:szCs w:val="24"/>
          <w:lang w:val="fr-FR"/>
        </w:rPr>
        <w:br w:type="page"/>
      </w:r>
      <w:r w:rsidR="00A30E41" w:rsidRPr="00AD066F">
        <w:rPr>
          <w:sz w:val="24"/>
          <w:szCs w:val="24"/>
          <w:lang w:val="fr-FR"/>
        </w:rPr>
        <w:lastRenderedPageBreak/>
        <w:t xml:space="preserve"> </w:t>
      </w:r>
      <w:r w:rsidR="00A30E41" w:rsidRPr="00AD066F">
        <w:rPr>
          <w:rFonts w:eastAsia="Calibri"/>
          <w:b/>
          <w:bCs/>
          <w:sz w:val="24"/>
          <w:szCs w:val="24"/>
          <w:lang w:val="fr-FR"/>
        </w:rPr>
        <w:t xml:space="preserve">Résumé de l’amendement substantiel n° 2 </w:t>
      </w:r>
    </w:p>
    <w:p w14:paraId="3CDBE6F5" w14:textId="457B9ED4" w:rsidR="00272BFE" w:rsidRPr="00AD066F" w:rsidRDefault="00A30E41" w:rsidP="008A56C2">
      <w:pPr>
        <w:spacing w:line="257" w:lineRule="auto"/>
        <w:ind w:firstLine="45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fr-FR"/>
        </w:rPr>
      </w:pPr>
      <w:r w:rsidRPr="00AD066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fr-FR"/>
        </w:rPr>
        <w:t>Suppression de projet</w:t>
      </w:r>
    </w:p>
    <w:p w14:paraId="0C6D1D40" w14:textId="3CC92CFB" w:rsidR="00240F34" w:rsidRPr="00AD066F" w:rsidRDefault="001F0E38" w:rsidP="008A56C2">
      <w:pPr>
        <w:pStyle w:val="ListParagraph"/>
        <w:numPr>
          <w:ilvl w:val="0"/>
          <w:numId w:val="8"/>
        </w:numPr>
        <w:spacing w:line="257" w:lineRule="auto"/>
        <w:rPr>
          <w:rFonts w:ascii="Calibri" w:eastAsia="Calibri" w:hAnsi="Calibri" w:cs="Calibri"/>
          <w:color w:val="000000" w:themeColor="text1"/>
          <w:sz w:val="24"/>
          <w:szCs w:val="24"/>
          <w:lang w:val="fr-FR"/>
        </w:rPr>
      </w:pPr>
      <w:r w:rsidRPr="00AD066F">
        <w:rPr>
          <w:rFonts w:ascii="Calibri" w:eastAsia="Calibri" w:hAnsi="Calibri" w:cs="Calibri"/>
          <w:color w:val="000000" w:themeColor="text1"/>
          <w:sz w:val="24"/>
          <w:szCs w:val="24"/>
          <w:lang w:val="fr-FR"/>
        </w:rPr>
        <w:t xml:space="preserve">Le programme </w:t>
      </w:r>
      <w:r w:rsidR="00AD066F" w:rsidRPr="00AD066F">
        <w:rPr>
          <w:rFonts w:ascii="Calibri" w:eastAsia="Calibri" w:hAnsi="Calibri" w:cs="Calibri"/>
          <w:color w:val="000000" w:themeColor="text1"/>
          <w:sz w:val="24"/>
          <w:szCs w:val="24"/>
          <w:lang w:val="fr-FR"/>
        </w:rPr>
        <w:t xml:space="preserve">pour le Quartier </w:t>
      </w:r>
      <w:r w:rsidR="00593968" w:rsidRPr="00AD066F">
        <w:rPr>
          <w:rFonts w:ascii="Calibri" w:eastAsia="Calibri" w:hAnsi="Calibri" w:cs="Calibri"/>
          <w:color w:val="000000" w:themeColor="text1"/>
          <w:sz w:val="24"/>
          <w:szCs w:val="24"/>
          <w:lang w:val="fr-FR"/>
        </w:rPr>
        <w:t xml:space="preserve">Milneburg ne sera pas poursuivi avec les fonds NDR. Cependant, </w:t>
      </w:r>
      <w:r w:rsidRPr="00AD066F">
        <w:rPr>
          <w:rFonts w:ascii="Calibri" w:eastAsia="Calibri" w:hAnsi="Calibri" w:cs="Calibri"/>
          <w:color w:val="000000" w:themeColor="text1"/>
          <w:sz w:val="24"/>
          <w:szCs w:val="24"/>
          <w:lang w:val="fr-FR"/>
        </w:rPr>
        <w:t>au regard</w:t>
      </w:r>
      <w:r w:rsidR="00593968" w:rsidRPr="00AD066F">
        <w:rPr>
          <w:rFonts w:ascii="Calibri" w:eastAsia="Calibri" w:hAnsi="Calibri" w:cs="Calibri"/>
          <w:color w:val="000000" w:themeColor="text1"/>
          <w:sz w:val="24"/>
          <w:szCs w:val="24"/>
          <w:lang w:val="fr-FR"/>
        </w:rPr>
        <w:t xml:space="preserve"> de l</w:t>
      </w:r>
      <w:r w:rsidR="00AD066F" w:rsidRPr="00AD066F">
        <w:rPr>
          <w:rFonts w:ascii="Calibri" w:eastAsia="Calibri" w:hAnsi="Calibri" w:cs="Calibri"/>
          <w:color w:val="000000" w:themeColor="text1"/>
          <w:sz w:val="24"/>
          <w:szCs w:val="24"/>
          <w:lang w:val="fr-FR"/>
        </w:rPr>
        <w:t>’</w:t>
      </w:r>
      <w:r w:rsidR="00593968" w:rsidRPr="00AD066F">
        <w:rPr>
          <w:rFonts w:ascii="Calibri" w:eastAsia="Calibri" w:hAnsi="Calibri" w:cs="Calibri"/>
          <w:color w:val="000000" w:themeColor="text1"/>
          <w:sz w:val="24"/>
          <w:szCs w:val="24"/>
          <w:lang w:val="fr-FR"/>
        </w:rPr>
        <w:t>importance du projet, les fonds HMGP permettront d</w:t>
      </w:r>
      <w:r w:rsidRPr="00AD066F">
        <w:rPr>
          <w:rFonts w:ascii="Calibri" w:eastAsia="Calibri" w:hAnsi="Calibri" w:cs="Calibri"/>
          <w:color w:val="000000" w:themeColor="text1"/>
          <w:sz w:val="24"/>
          <w:szCs w:val="24"/>
          <w:lang w:val="fr-FR"/>
        </w:rPr>
        <w:t>’en</w:t>
      </w:r>
      <w:r w:rsidR="00593968" w:rsidRPr="00AD066F">
        <w:rPr>
          <w:rFonts w:ascii="Calibri" w:eastAsia="Calibri" w:hAnsi="Calibri" w:cs="Calibri"/>
          <w:color w:val="000000" w:themeColor="text1"/>
          <w:sz w:val="24"/>
          <w:szCs w:val="24"/>
          <w:lang w:val="fr-FR"/>
        </w:rPr>
        <w:t xml:space="preserve"> poursuivre le développement et la mise en œuvre.</w:t>
      </w:r>
    </w:p>
    <w:p w14:paraId="1623C001" w14:textId="56C1BCC9" w:rsidR="00050C73" w:rsidRPr="00AD066F" w:rsidRDefault="00507590" w:rsidP="008A56C2">
      <w:pPr>
        <w:pStyle w:val="ListParagraph"/>
        <w:numPr>
          <w:ilvl w:val="0"/>
          <w:numId w:val="8"/>
        </w:numPr>
        <w:spacing w:line="257" w:lineRule="auto"/>
        <w:rPr>
          <w:rFonts w:ascii="Calibri" w:eastAsia="Calibri" w:hAnsi="Calibri" w:cs="Calibri"/>
          <w:color w:val="000000" w:themeColor="text1"/>
          <w:sz w:val="24"/>
          <w:szCs w:val="24"/>
          <w:lang w:val="fr-FR"/>
        </w:rPr>
      </w:pPr>
      <w:r w:rsidRPr="00AD066F">
        <w:rPr>
          <w:rFonts w:ascii="Calibri" w:eastAsia="Calibri" w:hAnsi="Calibri" w:cs="Calibri"/>
          <w:color w:val="000000" w:themeColor="text1"/>
          <w:sz w:val="24"/>
          <w:szCs w:val="24"/>
          <w:lang w:val="fr-FR"/>
        </w:rPr>
        <w:t>Le</w:t>
      </w:r>
      <w:r w:rsidR="00A27CC6" w:rsidRPr="00AD066F">
        <w:rPr>
          <w:rFonts w:ascii="Calibri" w:eastAsia="Calibri" w:hAnsi="Calibri" w:cs="Calibri"/>
          <w:color w:val="000000" w:themeColor="text1"/>
          <w:sz w:val="24"/>
          <w:szCs w:val="24"/>
          <w:lang w:val="fr-FR"/>
        </w:rPr>
        <w:t xml:space="preserve"> programme de</w:t>
      </w:r>
      <w:r w:rsidRPr="00AD066F">
        <w:rPr>
          <w:rFonts w:ascii="Calibri" w:eastAsia="Calibri" w:hAnsi="Calibri" w:cs="Calibri"/>
          <w:color w:val="000000" w:themeColor="text1"/>
          <w:sz w:val="24"/>
          <w:szCs w:val="24"/>
          <w:lang w:val="fr-FR"/>
        </w:rPr>
        <w:t xml:space="preserve"> micro-réseaux ne ser</w:t>
      </w:r>
      <w:r w:rsidR="00A27CC6" w:rsidRPr="00AD066F">
        <w:rPr>
          <w:rFonts w:ascii="Calibri" w:eastAsia="Calibri" w:hAnsi="Calibri" w:cs="Calibri"/>
          <w:color w:val="000000" w:themeColor="text1"/>
          <w:sz w:val="24"/>
          <w:szCs w:val="24"/>
          <w:lang w:val="fr-FR"/>
        </w:rPr>
        <w:t>a</w:t>
      </w:r>
      <w:r w:rsidRPr="00AD066F">
        <w:rPr>
          <w:rFonts w:ascii="Calibri" w:eastAsia="Calibri" w:hAnsi="Calibri" w:cs="Calibri"/>
          <w:color w:val="000000" w:themeColor="text1"/>
          <w:sz w:val="24"/>
          <w:szCs w:val="24"/>
          <w:lang w:val="fr-FR"/>
        </w:rPr>
        <w:t xml:space="preserve"> pas financé par les fonds NDR. Cependant, la ville utilisera les fonds </w:t>
      </w:r>
      <w:r w:rsidR="00A27CC6" w:rsidRPr="00AD066F">
        <w:rPr>
          <w:rFonts w:ascii="Calibri" w:eastAsia="Calibri" w:hAnsi="Calibri" w:cs="Calibri"/>
          <w:color w:val="000000" w:themeColor="text1"/>
          <w:sz w:val="24"/>
          <w:szCs w:val="24"/>
          <w:lang w:val="fr-FR"/>
        </w:rPr>
        <w:t xml:space="preserve">de la subvention </w:t>
      </w:r>
      <w:r w:rsidRPr="00AD066F">
        <w:rPr>
          <w:rFonts w:ascii="Calibri" w:eastAsia="Calibri" w:hAnsi="Calibri" w:cs="Calibri"/>
          <w:color w:val="000000" w:themeColor="text1"/>
          <w:sz w:val="24"/>
          <w:szCs w:val="24"/>
          <w:lang w:val="fr-FR"/>
        </w:rPr>
        <w:t xml:space="preserve">Restore Louisiana Grant pour intégrer des centres </w:t>
      </w:r>
      <w:r w:rsidR="00D44D70">
        <w:rPr>
          <w:rFonts w:ascii="Calibri" w:eastAsia="Calibri" w:hAnsi="Calibri" w:cs="Calibri"/>
          <w:color w:val="000000" w:themeColor="text1"/>
          <w:sz w:val="24"/>
          <w:szCs w:val="24"/>
          <w:lang w:val="fr-FR"/>
        </w:rPr>
        <w:t xml:space="preserve">de </w:t>
      </w:r>
      <w:r w:rsidRPr="00AD066F">
        <w:rPr>
          <w:rFonts w:ascii="Calibri" w:eastAsia="Calibri" w:hAnsi="Calibri" w:cs="Calibri"/>
          <w:color w:val="000000" w:themeColor="text1"/>
          <w:sz w:val="24"/>
          <w:szCs w:val="24"/>
          <w:lang w:val="fr-FR"/>
        </w:rPr>
        <w:t>résilien</w:t>
      </w:r>
      <w:r w:rsidR="00D44D70">
        <w:rPr>
          <w:rFonts w:ascii="Calibri" w:eastAsia="Calibri" w:hAnsi="Calibri" w:cs="Calibri"/>
          <w:color w:val="000000" w:themeColor="text1"/>
          <w:sz w:val="24"/>
          <w:szCs w:val="24"/>
          <w:lang w:val="fr-FR"/>
        </w:rPr>
        <w:t>ce</w:t>
      </w:r>
      <w:r w:rsidRPr="00AD066F">
        <w:rPr>
          <w:rFonts w:ascii="Calibri" w:eastAsia="Calibri" w:hAnsi="Calibri" w:cs="Calibri"/>
          <w:color w:val="000000" w:themeColor="text1"/>
          <w:sz w:val="24"/>
          <w:szCs w:val="24"/>
          <w:lang w:val="fr-FR"/>
        </w:rPr>
        <w:t xml:space="preserve"> dans les quartiers à faibles revenus.</w:t>
      </w:r>
    </w:p>
    <w:p w14:paraId="69D2F336" w14:textId="2DDD1B49" w:rsidR="008A56C2" w:rsidRPr="00AD066F" w:rsidRDefault="009B006D" w:rsidP="008A56C2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fr-FR"/>
        </w:rPr>
      </w:pPr>
      <w:r w:rsidRPr="00AD066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fr-FR"/>
        </w:rPr>
        <w:t>Réaffectation</w:t>
      </w:r>
    </w:p>
    <w:p w14:paraId="181F0D31" w14:textId="792E1670" w:rsidR="008A56C2" w:rsidRPr="00AD066F" w:rsidRDefault="009B006D" w:rsidP="00525B89">
      <w:pPr>
        <w:pStyle w:val="ListParagraph"/>
        <w:numPr>
          <w:ilvl w:val="0"/>
          <w:numId w:val="8"/>
        </w:numPr>
        <w:spacing w:line="257" w:lineRule="auto"/>
        <w:rPr>
          <w:rFonts w:eastAsia="Calibri"/>
          <w:color w:val="000000" w:themeColor="text1"/>
          <w:sz w:val="24"/>
          <w:szCs w:val="24"/>
          <w:lang w:val="fr-FR"/>
        </w:rPr>
      </w:pPr>
      <w:r w:rsidRPr="00AD066F">
        <w:rPr>
          <w:rFonts w:eastAsia="Calibri"/>
          <w:color w:val="000000" w:themeColor="text1"/>
          <w:sz w:val="24"/>
          <w:szCs w:val="24"/>
          <w:lang w:val="fr-FR"/>
        </w:rPr>
        <w:t xml:space="preserve">Le projet </w:t>
      </w:r>
      <w:r w:rsidR="003602C3" w:rsidRPr="00AD066F">
        <w:rPr>
          <w:rFonts w:eastAsia="Calibri"/>
          <w:color w:val="000000" w:themeColor="text1"/>
          <w:sz w:val="24"/>
          <w:szCs w:val="24"/>
          <w:lang w:val="fr-FR"/>
        </w:rPr>
        <w:t xml:space="preserve">des eaux de pluie </w:t>
      </w:r>
      <w:r w:rsidR="003602C3" w:rsidRPr="00AD066F">
        <w:rPr>
          <w:rFonts w:ascii="Calibri" w:eastAsia="Calibri" w:hAnsi="Calibri" w:cs="Calibri"/>
          <w:color w:val="000000" w:themeColor="text1"/>
          <w:sz w:val="24"/>
          <w:szCs w:val="24"/>
          <w:lang w:val="fr-FR"/>
        </w:rPr>
        <w:t xml:space="preserve">St. Bernard Stormwater Campus </w:t>
      </w:r>
      <w:r w:rsidRPr="00AD066F">
        <w:rPr>
          <w:rFonts w:eastAsia="Calibri"/>
          <w:color w:val="000000" w:themeColor="text1"/>
          <w:sz w:val="24"/>
          <w:szCs w:val="24"/>
          <w:lang w:val="fr-FR"/>
        </w:rPr>
        <w:t xml:space="preserve">est prêt </w:t>
      </w:r>
      <w:r w:rsidR="003602C3" w:rsidRPr="00AD066F">
        <w:rPr>
          <w:rFonts w:eastAsia="Calibri"/>
          <w:color w:val="000000" w:themeColor="text1"/>
          <w:sz w:val="24"/>
          <w:szCs w:val="24"/>
          <w:lang w:val="fr-FR"/>
        </w:rPr>
        <w:t>pour le lancement de la construction</w:t>
      </w:r>
      <w:r w:rsidRPr="00AD066F">
        <w:rPr>
          <w:rFonts w:eastAsia="Calibri"/>
          <w:color w:val="000000" w:themeColor="text1"/>
          <w:sz w:val="24"/>
          <w:szCs w:val="24"/>
          <w:lang w:val="fr-FR"/>
        </w:rPr>
        <w:t xml:space="preserve">. </w:t>
      </w:r>
      <w:r w:rsidR="00BC7C58" w:rsidRPr="00AD066F">
        <w:rPr>
          <w:rFonts w:eastAsia="Calibri"/>
          <w:color w:val="000000" w:themeColor="text1"/>
          <w:sz w:val="24"/>
          <w:szCs w:val="24"/>
          <w:lang w:val="fr-FR"/>
        </w:rPr>
        <w:t>Pendant</w:t>
      </w:r>
      <w:r w:rsidRPr="00AD066F">
        <w:rPr>
          <w:rFonts w:eastAsia="Calibri"/>
          <w:color w:val="000000" w:themeColor="text1"/>
          <w:sz w:val="24"/>
          <w:szCs w:val="24"/>
          <w:lang w:val="fr-FR"/>
        </w:rPr>
        <w:t xml:space="preserve"> la conception finale du projet, </w:t>
      </w:r>
      <w:r w:rsidR="00BC7C58" w:rsidRPr="00AD066F">
        <w:rPr>
          <w:rFonts w:eastAsia="Calibri"/>
          <w:color w:val="000000" w:themeColor="text1"/>
          <w:sz w:val="24"/>
          <w:szCs w:val="24"/>
          <w:lang w:val="fr-FR"/>
        </w:rPr>
        <w:t>on a</w:t>
      </w:r>
      <w:r w:rsidRPr="00AD066F">
        <w:rPr>
          <w:rFonts w:eastAsia="Calibri"/>
          <w:color w:val="000000" w:themeColor="text1"/>
          <w:sz w:val="24"/>
          <w:szCs w:val="24"/>
          <w:lang w:val="fr-FR"/>
        </w:rPr>
        <w:t xml:space="preserve"> constaté des dépassements de coûts et une inflation. Par conséquent, nous réaffectons </w:t>
      </w:r>
      <w:r w:rsidR="00120F5E" w:rsidRPr="00AD066F">
        <w:rPr>
          <w:rFonts w:eastAsia="Calibri"/>
          <w:b/>
          <w:bCs/>
          <w:color w:val="000000" w:themeColor="text1"/>
          <w:sz w:val="24"/>
          <w:szCs w:val="24"/>
          <w:lang w:val="fr-FR"/>
        </w:rPr>
        <w:t>$</w:t>
      </w:r>
      <w:r w:rsidR="00120F5E">
        <w:rPr>
          <w:rFonts w:eastAsia="Calibri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Pr="00AD066F">
        <w:rPr>
          <w:rFonts w:eastAsia="Calibri"/>
          <w:b/>
          <w:bCs/>
          <w:color w:val="000000" w:themeColor="text1"/>
          <w:sz w:val="24"/>
          <w:szCs w:val="24"/>
          <w:lang w:val="fr-FR"/>
        </w:rPr>
        <w:t>9</w:t>
      </w:r>
      <w:r w:rsidR="00700BF4" w:rsidRPr="00AD066F">
        <w:rPr>
          <w:rFonts w:eastAsia="Calibri"/>
          <w:b/>
          <w:bCs/>
          <w:color w:val="000000" w:themeColor="text1"/>
          <w:sz w:val="24"/>
          <w:szCs w:val="24"/>
          <w:lang w:val="fr-FR"/>
        </w:rPr>
        <w:t> </w:t>
      </w:r>
      <w:r w:rsidRPr="00AD066F">
        <w:rPr>
          <w:rFonts w:eastAsia="Calibri"/>
          <w:b/>
          <w:bCs/>
          <w:color w:val="000000" w:themeColor="text1"/>
          <w:sz w:val="24"/>
          <w:szCs w:val="24"/>
          <w:lang w:val="fr-FR"/>
        </w:rPr>
        <w:t>048</w:t>
      </w:r>
      <w:r w:rsidR="00700BF4" w:rsidRPr="00AD066F">
        <w:rPr>
          <w:rFonts w:eastAsia="Calibri"/>
          <w:b/>
          <w:bCs/>
          <w:color w:val="000000" w:themeColor="text1"/>
          <w:sz w:val="24"/>
          <w:szCs w:val="24"/>
          <w:lang w:val="fr-FR"/>
        </w:rPr>
        <w:t> </w:t>
      </w:r>
      <w:r w:rsidRPr="00AD066F">
        <w:rPr>
          <w:rFonts w:eastAsia="Calibri"/>
          <w:b/>
          <w:bCs/>
          <w:color w:val="000000" w:themeColor="text1"/>
          <w:sz w:val="24"/>
          <w:szCs w:val="24"/>
          <w:lang w:val="fr-FR"/>
        </w:rPr>
        <w:t>800,00</w:t>
      </w:r>
      <w:r w:rsidR="00700BF4" w:rsidRPr="00AD066F">
        <w:rPr>
          <w:rFonts w:eastAsia="Calibri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Pr="00AD066F">
        <w:rPr>
          <w:rFonts w:eastAsia="Calibri"/>
          <w:color w:val="000000" w:themeColor="text1"/>
          <w:sz w:val="24"/>
          <w:szCs w:val="24"/>
          <w:lang w:val="fr-FR"/>
        </w:rPr>
        <w:t xml:space="preserve">pour </w:t>
      </w:r>
      <w:r w:rsidR="00700BF4" w:rsidRPr="00AD066F">
        <w:rPr>
          <w:rFonts w:eastAsia="Calibri"/>
          <w:color w:val="000000" w:themeColor="text1"/>
          <w:sz w:val="24"/>
          <w:szCs w:val="24"/>
          <w:lang w:val="fr-FR"/>
        </w:rPr>
        <w:t>le terminer</w:t>
      </w:r>
      <w:r w:rsidRPr="00AD066F">
        <w:rPr>
          <w:rFonts w:eastAsia="Calibri"/>
          <w:color w:val="000000" w:themeColor="text1"/>
          <w:sz w:val="24"/>
          <w:szCs w:val="24"/>
          <w:lang w:val="fr-FR"/>
        </w:rPr>
        <w:t>.</w:t>
      </w:r>
    </w:p>
    <w:p w14:paraId="4DBA6D2D" w14:textId="54A72057" w:rsidR="004E2C88" w:rsidRPr="00AD066F" w:rsidRDefault="00525B89" w:rsidP="00525B89">
      <w:pPr>
        <w:pStyle w:val="ListParagraph"/>
        <w:numPr>
          <w:ilvl w:val="0"/>
          <w:numId w:val="8"/>
        </w:numPr>
        <w:spacing w:line="257" w:lineRule="auto"/>
        <w:rPr>
          <w:rFonts w:eastAsia="Calibri"/>
          <w:color w:val="000000" w:themeColor="text1"/>
          <w:sz w:val="24"/>
          <w:szCs w:val="24"/>
          <w:lang w:val="fr-FR"/>
        </w:rPr>
      </w:pPr>
      <w:r w:rsidRPr="00AD066F">
        <w:rPr>
          <w:rFonts w:eastAsia="Calibri"/>
          <w:color w:val="000000" w:themeColor="text1"/>
          <w:sz w:val="24"/>
          <w:szCs w:val="24"/>
          <w:lang w:val="fr-FR"/>
        </w:rPr>
        <w:t xml:space="preserve">Le projet </w:t>
      </w:r>
      <w:r w:rsidR="00563F91">
        <w:rPr>
          <w:rFonts w:ascii="Calibri" w:eastAsia="Calibri" w:hAnsi="Calibri" w:cs="Calibri"/>
          <w:sz w:val="24"/>
          <w:szCs w:val="24"/>
          <w:lang w:val="fr-FR"/>
        </w:rPr>
        <w:t>de</w:t>
      </w:r>
      <w:r w:rsidR="00563F91" w:rsidRPr="00953EBB">
        <w:rPr>
          <w:rFonts w:ascii="Calibri" w:eastAsia="Calibri" w:hAnsi="Calibri" w:cs="Calibri"/>
          <w:sz w:val="24"/>
          <w:szCs w:val="24"/>
          <w:lang w:val="fr-FR"/>
        </w:rPr>
        <w:t xml:space="preserve"> redondance et surveillance de l'énergie</w:t>
      </w:r>
      <w:r w:rsidR="00563F91" w:rsidRPr="00AD066F">
        <w:rPr>
          <w:rFonts w:ascii="Calibri" w:eastAsia="Calibri" w:hAnsi="Calibri" w:cs="Calibri"/>
          <w:color w:val="000000" w:themeColor="text1"/>
          <w:sz w:val="24"/>
          <w:szCs w:val="24"/>
          <w:lang w:val="fr-FR"/>
        </w:rPr>
        <w:t xml:space="preserve"> </w:t>
      </w:r>
      <w:r w:rsidRPr="00AD066F">
        <w:rPr>
          <w:rFonts w:eastAsia="Calibri"/>
          <w:color w:val="000000" w:themeColor="text1"/>
          <w:sz w:val="24"/>
          <w:szCs w:val="24"/>
          <w:lang w:val="fr-FR"/>
        </w:rPr>
        <w:t xml:space="preserve">est prêt à être publié. Il devrait être achevé </w:t>
      </w:r>
      <w:r w:rsidR="00A66B24" w:rsidRPr="00AD066F">
        <w:rPr>
          <w:rFonts w:eastAsia="Calibri"/>
          <w:color w:val="000000" w:themeColor="text1"/>
          <w:sz w:val="24"/>
          <w:szCs w:val="24"/>
          <w:lang w:val="fr-FR"/>
        </w:rPr>
        <w:t>en</w:t>
      </w:r>
      <w:r w:rsidRPr="00AD066F">
        <w:rPr>
          <w:rFonts w:eastAsia="Calibri"/>
          <w:color w:val="000000" w:themeColor="text1"/>
          <w:sz w:val="24"/>
          <w:szCs w:val="24"/>
          <w:lang w:val="fr-FR"/>
        </w:rPr>
        <w:t xml:space="preserve"> 18</w:t>
      </w:r>
      <w:r w:rsidR="00A66B24" w:rsidRPr="00AD066F">
        <w:rPr>
          <w:rFonts w:eastAsia="Calibri"/>
          <w:color w:val="000000" w:themeColor="text1"/>
          <w:sz w:val="24"/>
          <w:szCs w:val="24"/>
          <w:lang w:val="fr-FR"/>
        </w:rPr>
        <w:t> </w:t>
      </w:r>
      <w:r w:rsidRPr="00AD066F">
        <w:rPr>
          <w:rFonts w:eastAsia="Calibri"/>
          <w:color w:val="000000" w:themeColor="text1"/>
          <w:sz w:val="24"/>
          <w:szCs w:val="24"/>
          <w:lang w:val="fr-FR"/>
        </w:rPr>
        <w:t>mois. Cependant, en raison de l</w:t>
      </w:r>
      <w:r w:rsidR="00563F91">
        <w:rPr>
          <w:rFonts w:eastAsia="Calibri"/>
          <w:color w:val="000000" w:themeColor="text1"/>
          <w:sz w:val="24"/>
          <w:szCs w:val="24"/>
          <w:lang w:val="fr-FR"/>
        </w:rPr>
        <w:t>’</w:t>
      </w:r>
      <w:r w:rsidRPr="00AD066F">
        <w:rPr>
          <w:rFonts w:eastAsia="Calibri"/>
          <w:color w:val="000000" w:themeColor="text1"/>
          <w:sz w:val="24"/>
          <w:szCs w:val="24"/>
          <w:lang w:val="fr-FR"/>
        </w:rPr>
        <w:t xml:space="preserve">augmentation des coûts, nous avons proposé une </w:t>
      </w:r>
      <w:r w:rsidR="00547B08">
        <w:rPr>
          <w:rFonts w:eastAsia="Calibri"/>
          <w:color w:val="000000" w:themeColor="text1"/>
          <w:sz w:val="24"/>
          <w:szCs w:val="24"/>
          <w:lang w:val="fr-FR"/>
        </w:rPr>
        <w:t>allocation</w:t>
      </w:r>
      <w:r w:rsidRPr="00AD066F">
        <w:rPr>
          <w:rFonts w:eastAsia="Calibri"/>
          <w:color w:val="000000" w:themeColor="text1"/>
          <w:sz w:val="24"/>
          <w:szCs w:val="24"/>
          <w:lang w:val="fr-FR"/>
        </w:rPr>
        <w:t xml:space="preserve"> de </w:t>
      </w:r>
      <w:r w:rsidR="00120F5E">
        <w:rPr>
          <w:rFonts w:eastAsia="Calibri"/>
          <w:color w:val="000000" w:themeColor="text1"/>
          <w:sz w:val="24"/>
          <w:szCs w:val="24"/>
          <w:lang w:val="fr-FR"/>
        </w:rPr>
        <w:br/>
      </w:r>
      <w:r w:rsidR="00120F5E" w:rsidRPr="00AD066F">
        <w:rPr>
          <w:rFonts w:eastAsia="Calibri"/>
          <w:b/>
          <w:bCs/>
          <w:color w:val="000000" w:themeColor="text1"/>
          <w:sz w:val="24"/>
          <w:szCs w:val="24"/>
          <w:lang w:val="fr-FR"/>
        </w:rPr>
        <w:t>$</w:t>
      </w:r>
      <w:r w:rsidR="00120F5E">
        <w:rPr>
          <w:rFonts w:eastAsia="Calibri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Pr="00AD066F">
        <w:rPr>
          <w:rFonts w:eastAsia="Calibri"/>
          <w:b/>
          <w:bCs/>
          <w:color w:val="000000" w:themeColor="text1"/>
          <w:sz w:val="24"/>
          <w:szCs w:val="24"/>
          <w:lang w:val="fr-FR"/>
        </w:rPr>
        <w:t>5</w:t>
      </w:r>
      <w:r w:rsidR="00A66B24" w:rsidRPr="00AD066F">
        <w:rPr>
          <w:rFonts w:eastAsia="Calibri"/>
          <w:b/>
          <w:bCs/>
          <w:color w:val="000000" w:themeColor="text1"/>
          <w:sz w:val="24"/>
          <w:szCs w:val="24"/>
          <w:lang w:val="fr-FR"/>
        </w:rPr>
        <w:t> </w:t>
      </w:r>
      <w:r w:rsidRPr="00AD066F">
        <w:rPr>
          <w:rFonts w:eastAsia="Calibri"/>
          <w:b/>
          <w:bCs/>
          <w:color w:val="000000" w:themeColor="text1"/>
          <w:sz w:val="24"/>
          <w:szCs w:val="24"/>
          <w:lang w:val="fr-FR"/>
        </w:rPr>
        <w:t>634</w:t>
      </w:r>
      <w:r w:rsidR="00A66B24" w:rsidRPr="00AD066F">
        <w:rPr>
          <w:rFonts w:eastAsia="Calibri"/>
          <w:b/>
          <w:bCs/>
          <w:color w:val="000000" w:themeColor="text1"/>
          <w:sz w:val="24"/>
          <w:szCs w:val="24"/>
          <w:lang w:val="fr-FR"/>
        </w:rPr>
        <w:t> </w:t>
      </w:r>
      <w:r w:rsidRPr="00AD066F">
        <w:rPr>
          <w:rFonts w:eastAsia="Calibri"/>
          <w:b/>
          <w:bCs/>
          <w:color w:val="000000" w:themeColor="text1"/>
          <w:sz w:val="24"/>
          <w:szCs w:val="24"/>
          <w:lang w:val="fr-FR"/>
        </w:rPr>
        <w:t>535,00</w:t>
      </w:r>
      <w:r w:rsidR="00A66B24" w:rsidRPr="00AD066F">
        <w:rPr>
          <w:rFonts w:eastAsia="Calibri"/>
          <w:color w:val="000000" w:themeColor="text1"/>
          <w:sz w:val="24"/>
          <w:szCs w:val="24"/>
          <w:lang w:val="fr-FR"/>
        </w:rPr>
        <w:t> </w:t>
      </w:r>
      <w:r w:rsidRPr="00AD066F">
        <w:rPr>
          <w:rFonts w:eastAsia="Calibri"/>
          <w:color w:val="000000" w:themeColor="text1"/>
          <w:sz w:val="24"/>
          <w:szCs w:val="24"/>
          <w:lang w:val="fr-FR"/>
        </w:rPr>
        <w:t>de fonds supplémentaires.</w:t>
      </w:r>
    </w:p>
    <w:p w14:paraId="6DF53BAD" w14:textId="49AB0840" w:rsidR="000B66E9" w:rsidRPr="00AD066F" w:rsidRDefault="3D5A28FC" w:rsidP="1181E8DC">
      <w:pPr>
        <w:rPr>
          <w:rFonts w:ascii="Calibri" w:eastAsia="Calibri" w:hAnsi="Calibri" w:cs="Calibri"/>
          <w:b/>
          <w:bCs/>
          <w:sz w:val="24"/>
          <w:szCs w:val="24"/>
          <w:u w:val="single"/>
          <w:lang w:val="fr-FR"/>
        </w:rPr>
      </w:pPr>
      <w:r w:rsidRPr="00AD066F">
        <w:rPr>
          <w:rFonts w:ascii="Calibri" w:eastAsia="Calibri" w:hAnsi="Calibri" w:cs="Calibri"/>
          <w:b/>
          <w:bCs/>
          <w:sz w:val="24"/>
          <w:szCs w:val="24"/>
          <w:u w:val="single"/>
          <w:lang w:val="fr-FR"/>
        </w:rPr>
        <w:t>Personnel</w:t>
      </w:r>
      <w:r w:rsidR="00A66B24" w:rsidRPr="00AD066F">
        <w:rPr>
          <w:rFonts w:ascii="Calibri" w:eastAsia="Calibri" w:hAnsi="Calibri" w:cs="Calibri"/>
          <w:b/>
          <w:bCs/>
          <w:sz w:val="24"/>
          <w:szCs w:val="24"/>
          <w:u w:val="single"/>
          <w:lang w:val="fr-FR"/>
        </w:rPr>
        <w:t xml:space="preserve"> clé</w:t>
      </w:r>
    </w:p>
    <w:p w14:paraId="4488CF8E" w14:textId="2E1A9D54" w:rsidR="000B66E9" w:rsidRPr="00AD066F" w:rsidRDefault="00AD5339" w:rsidP="1181E8DC">
      <w:pPr>
        <w:rPr>
          <w:strike/>
          <w:sz w:val="24"/>
          <w:szCs w:val="24"/>
          <w:lang w:val="fr-FR"/>
        </w:rPr>
      </w:pPr>
      <w:r w:rsidRPr="00AD066F">
        <w:rPr>
          <w:sz w:val="24"/>
          <w:szCs w:val="24"/>
          <w:lang w:val="fr-FR"/>
        </w:rPr>
        <w:t>Les relations de travail entre les personnes et les services sont détaillées dans la liste des responsables</w:t>
      </w:r>
      <w:r w:rsidR="00F57B52" w:rsidRPr="00AD066F">
        <w:rPr>
          <w:sz w:val="24"/>
          <w:szCs w:val="24"/>
          <w:lang w:val="fr-FR"/>
        </w:rPr>
        <w:t xml:space="preserve"> présentée</w:t>
      </w:r>
      <w:r w:rsidRPr="00AD066F">
        <w:rPr>
          <w:sz w:val="24"/>
          <w:szCs w:val="24"/>
          <w:lang w:val="fr-FR"/>
        </w:rPr>
        <w:t xml:space="preserve"> ci-dessous</w:t>
      </w:r>
      <w:r w:rsidR="00F57B52" w:rsidRPr="00AD066F">
        <w:rPr>
          <w:sz w:val="24"/>
          <w:szCs w:val="24"/>
          <w:lang w:val="fr-FR"/>
        </w:rPr>
        <w:t> </w:t>
      </w:r>
      <w:r w:rsidRPr="00AD066F">
        <w:rPr>
          <w:sz w:val="24"/>
          <w:szCs w:val="24"/>
          <w:lang w:val="fr-FR"/>
        </w:rPr>
        <w:t xml:space="preserve">: </w:t>
      </w:r>
      <w:r w:rsidR="00F57B52" w:rsidRPr="00AD066F">
        <w:rPr>
          <w:sz w:val="24"/>
          <w:szCs w:val="24"/>
          <w:lang w:val="fr-FR"/>
        </w:rPr>
        <w:t>l’o</w:t>
      </w:r>
      <w:r w:rsidRPr="00AD066F">
        <w:rPr>
          <w:sz w:val="24"/>
          <w:szCs w:val="24"/>
          <w:lang w:val="fr-FR"/>
        </w:rPr>
        <w:t xml:space="preserve">rganigramme </w:t>
      </w:r>
      <w:r w:rsidR="00F57B52" w:rsidRPr="00AD066F">
        <w:rPr>
          <w:sz w:val="24"/>
          <w:szCs w:val="24"/>
          <w:lang w:val="fr-FR"/>
        </w:rPr>
        <w:t xml:space="preserve">est </w:t>
      </w:r>
      <w:r w:rsidRPr="00AD066F">
        <w:rPr>
          <w:sz w:val="24"/>
          <w:szCs w:val="24"/>
          <w:lang w:val="fr-FR"/>
        </w:rPr>
        <w:t>en cours de mise à jour.</w:t>
      </w:r>
    </w:p>
    <w:p w14:paraId="478822AB" w14:textId="7E9B03D1" w:rsidR="00B566AB" w:rsidRPr="00AD066F" w:rsidRDefault="00B566AB">
      <w:pPr>
        <w:rPr>
          <w:sz w:val="24"/>
          <w:szCs w:val="24"/>
          <w:lang w:val="fr-FR"/>
        </w:rPr>
      </w:pPr>
      <w:r w:rsidRPr="00AD066F">
        <w:rPr>
          <w:sz w:val="24"/>
          <w:szCs w:val="24"/>
          <w:lang w:val="fr-FR"/>
        </w:rPr>
        <w:t xml:space="preserve">• Gilbert Montano - </w:t>
      </w:r>
      <w:r w:rsidR="00824469" w:rsidRPr="00AD066F">
        <w:rPr>
          <w:sz w:val="24"/>
          <w:szCs w:val="24"/>
          <w:lang w:val="fr-FR"/>
        </w:rPr>
        <w:t>Directeur administratif</w:t>
      </w:r>
    </w:p>
    <w:p w14:paraId="59DB23A3" w14:textId="487969E4" w:rsidR="00B566AB" w:rsidRPr="00AD066F" w:rsidRDefault="00B566AB">
      <w:pPr>
        <w:rPr>
          <w:sz w:val="24"/>
          <w:szCs w:val="24"/>
          <w:lang w:val="fr-FR"/>
        </w:rPr>
      </w:pPr>
      <w:r w:rsidRPr="00AD066F">
        <w:rPr>
          <w:sz w:val="24"/>
          <w:szCs w:val="24"/>
          <w:lang w:val="fr-FR"/>
        </w:rPr>
        <w:t xml:space="preserve"> </w:t>
      </w:r>
      <w:r w:rsidRPr="00AD066F">
        <w:rPr>
          <w:sz w:val="24"/>
          <w:szCs w:val="24"/>
          <w:highlight w:val="yellow"/>
          <w:lang w:val="fr-FR"/>
        </w:rPr>
        <w:t xml:space="preserve">• </w:t>
      </w:r>
      <w:r w:rsidR="00DA6142" w:rsidRPr="00AD066F">
        <w:rPr>
          <w:sz w:val="24"/>
          <w:szCs w:val="24"/>
          <w:highlight w:val="yellow"/>
          <w:lang w:val="fr-FR"/>
        </w:rPr>
        <w:t>Jeff Schwart</w:t>
      </w:r>
      <w:r w:rsidR="009C42B0" w:rsidRPr="00AD066F">
        <w:rPr>
          <w:sz w:val="24"/>
          <w:szCs w:val="24"/>
          <w:highlight w:val="yellow"/>
          <w:lang w:val="fr-FR"/>
        </w:rPr>
        <w:t>z</w:t>
      </w:r>
      <w:r w:rsidRPr="00AD066F">
        <w:rPr>
          <w:sz w:val="24"/>
          <w:szCs w:val="24"/>
          <w:highlight w:val="yellow"/>
          <w:lang w:val="fr-FR"/>
        </w:rPr>
        <w:t xml:space="preserve"> – </w:t>
      </w:r>
      <w:r w:rsidR="009A53FB" w:rsidRPr="00AD066F">
        <w:rPr>
          <w:sz w:val="24"/>
          <w:szCs w:val="24"/>
          <w:highlight w:val="yellow"/>
          <w:lang w:val="fr-FR"/>
        </w:rPr>
        <w:t>Directeur, Bureau du développement économique</w:t>
      </w:r>
    </w:p>
    <w:p w14:paraId="53CCF4AC" w14:textId="47ED2414" w:rsidR="00B566AB" w:rsidRPr="00AD066F" w:rsidRDefault="00B566AB">
      <w:pPr>
        <w:rPr>
          <w:sz w:val="24"/>
          <w:szCs w:val="24"/>
          <w:lang w:val="fr-FR"/>
        </w:rPr>
      </w:pPr>
      <w:r w:rsidRPr="00AD066F">
        <w:rPr>
          <w:sz w:val="24"/>
          <w:szCs w:val="24"/>
          <w:lang w:val="fr-FR"/>
        </w:rPr>
        <w:t xml:space="preserve"> </w:t>
      </w:r>
      <w:r w:rsidRPr="00AD066F">
        <w:rPr>
          <w:sz w:val="24"/>
          <w:szCs w:val="24"/>
          <w:highlight w:val="yellow"/>
          <w:lang w:val="fr-FR"/>
        </w:rPr>
        <w:t xml:space="preserve">• </w:t>
      </w:r>
      <w:r w:rsidR="00B83FF1" w:rsidRPr="00AD066F">
        <w:rPr>
          <w:sz w:val="24"/>
          <w:szCs w:val="24"/>
          <w:highlight w:val="yellow"/>
          <w:lang w:val="fr-FR"/>
        </w:rPr>
        <w:t xml:space="preserve">Tyra </w:t>
      </w:r>
      <w:r w:rsidR="00522E69" w:rsidRPr="00AD066F">
        <w:rPr>
          <w:sz w:val="24"/>
          <w:szCs w:val="24"/>
          <w:highlight w:val="yellow"/>
          <w:lang w:val="fr-FR"/>
        </w:rPr>
        <w:t xml:space="preserve">Johnson </w:t>
      </w:r>
      <w:r w:rsidRPr="00AD066F">
        <w:rPr>
          <w:sz w:val="24"/>
          <w:szCs w:val="24"/>
          <w:highlight w:val="yellow"/>
          <w:lang w:val="fr-FR"/>
        </w:rPr>
        <w:t>B</w:t>
      </w:r>
      <w:r w:rsidR="00B83FF1" w:rsidRPr="00AD066F">
        <w:rPr>
          <w:sz w:val="24"/>
          <w:szCs w:val="24"/>
          <w:highlight w:val="yellow"/>
          <w:lang w:val="fr-FR"/>
        </w:rPr>
        <w:t>rown</w:t>
      </w:r>
      <w:r w:rsidRPr="00AD066F">
        <w:rPr>
          <w:sz w:val="24"/>
          <w:szCs w:val="24"/>
          <w:highlight w:val="yellow"/>
          <w:lang w:val="fr-FR"/>
        </w:rPr>
        <w:t xml:space="preserve"> – </w:t>
      </w:r>
      <w:r w:rsidR="005D0A0C" w:rsidRPr="00AD066F">
        <w:rPr>
          <w:sz w:val="24"/>
          <w:szCs w:val="24"/>
          <w:highlight w:val="yellow"/>
          <w:lang w:val="fr-FR"/>
        </w:rPr>
        <w:t>Directrice</w:t>
      </w:r>
      <w:r w:rsidRPr="00AD066F">
        <w:rPr>
          <w:sz w:val="24"/>
          <w:szCs w:val="24"/>
          <w:highlight w:val="yellow"/>
          <w:lang w:val="fr-FR"/>
        </w:rPr>
        <w:t xml:space="preserve">, </w:t>
      </w:r>
      <w:r w:rsidR="005D0A0C" w:rsidRPr="00AD066F">
        <w:rPr>
          <w:sz w:val="24"/>
          <w:szCs w:val="24"/>
          <w:highlight w:val="yellow"/>
          <w:lang w:val="fr-FR"/>
        </w:rPr>
        <w:t>Office de la politique du logement et du développement communautaire</w:t>
      </w:r>
    </w:p>
    <w:p w14:paraId="731501CB" w14:textId="649454C0" w:rsidR="00B566AB" w:rsidRPr="00AD066F" w:rsidRDefault="00B566AB">
      <w:pPr>
        <w:rPr>
          <w:sz w:val="24"/>
          <w:szCs w:val="24"/>
          <w:lang w:val="fr-FR"/>
        </w:rPr>
      </w:pPr>
      <w:r w:rsidRPr="00AD066F">
        <w:rPr>
          <w:sz w:val="24"/>
          <w:szCs w:val="24"/>
          <w:lang w:val="fr-FR"/>
        </w:rPr>
        <w:t xml:space="preserve"> </w:t>
      </w:r>
      <w:r w:rsidRPr="00AD066F">
        <w:rPr>
          <w:sz w:val="24"/>
          <w:szCs w:val="24"/>
          <w:highlight w:val="yellow"/>
          <w:lang w:val="fr-FR"/>
        </w:rPr>
        <w:t xml:space="preserve">• </w:t>
      </w:r>
      <w:r w:rsidR="00E57DD6" w:rsidRPr="00AD066F">
        <w:rPr>
          <w:sz w:val="24"/>
          <w:szCs w:val="24"/>
          <w:highlight w:val="yellow"/>
          <w:lang w:val="fr-FR"/>
        </w:rPr>
        <w:t>Joseph Threat, Sr.</w:t>
      </w:r>
      <w:r w:rsidRPr="00AD066F">
        <w:rPr>
          <w:sz w:val="24"/>
          <w:szCs w:val="24"/>
          <w:highlight w:val="yellow"/>
          <w:lang w:val="fr-FR"/>
        </w:rPr>
        <w:t xml:space="preserve">- </w:t>
      </w:r>
      <w:r w:rsidR="008A416F" w:rsidRPr="00AD066F">
        <w:rPr>
          <w:sz w:val="24"/>
          <w:szCs w:val="24"/>
          <w:highlight w:val="yellow"/>
          <w:lang w:val="fr-FR"/>
        </w:rPr>
        <w:t>Directeur administratif adjoint et directeur général de la résilience</w:t>
      </w:r>
    </w:p>
    <w:p w14:paraId="3C270D2D" w14:textId="1827D639" w:rsidR="00B566AB" w:rsidRPr="00AD066F" w:rsidRDefault="00B566AB">
      <w:pPr>
        <w:rPr>
          <w:sz w:val="24"/>
          <w:szCs w:val="24"/>
          <w:lang w:val="fr-FR"/>
        </w:rPr>
      </w:pPr>
      <w:r w:rsidRPr="00AD066F">
        <w:rPr>
          <w:sz w:val="24"/>
          <w:szCs w:val="24"/>
          <w:lang w:val="fr-FR"/>
        </w:rPr>
        <w:t xml:space="preserve"> • Ghassan Korban -- </w:t>
      </w:r>
      <w:r w:rsidR="007F7B6D" w:rsidRPr="00AD066F">
        <w:rPr>
          <w:sz w:val="24"/>
          <w:szCs w:val="24"/>
          <w:lang w:val="fr-FR"/>
        </w:rPr>
        <w:t xml:space="preserve">Directeur exécutif, Conseil des eaux et égouts </w:t>
      </w:r>
      <w:r w:rsidRPr="00AD066F">
        <w:rPr>
          <w:sz w:val="24"/>
          <w:szCs w:val="24"/>
          <w:lang w:val="fr-FR"/>
        </w:rPr>
        <w:t>(SWBNO)</w:t>
      </w:r>
    </w:p>
    <w:p w14:paraId="72055652" w14:textId="4C76A370" w:rsidR="00B566AB" w:rsidRPr="00AD066F" w:rsidRDefault="00B566AB">
      <w:pPr>
        <w:rPr>
          <w:sz w:val="24"/>
          <w:szCs w:val="24"/>
          <w:lang w:val="fr-FR"/>
        </w:rPr>
      </w:pPr>
      <w:r w:rsidRPr="00AD066F">
        <w:rPr>
          <w:sz w:val="24"/>
          <w:szCs w:val="24"/>
          <w:lang w:val="fr-FR"/>
        </w:rPr>
        <w:t xml:space="preserve"> </w:t>
      </w:r>
      <w:r w:rsidRPr="00AD066F">
        <w:rPr>
          <w:sz w:val="24"/>
          <w:szCs w:val="24"/>
          <w:highlight w:val="yellow"/>
          <w:lang w:val="fr-FR"/>
        </w:rPr>
        <w:t xml:space="preserve">• </w:t>
      </w:r>
      <w:r w:rsidR="004E2C88" w:rsidRPr="00AD066F">
        <w:rPr>
          <w:sz w:val="24"/>
          <w:szCs w:val="24"/>
          <w:highlight w:val="yellow"/>
          <w:lang w:val="fr-FR"/>
        </w:rPr>
        <w:t>Kyle Homan</w:t>
      </w:r>
      <w:r w:rsidRPr="00AD066F">
        <w:rPr>
          <w:sz w:val="24"/>
          <w:szCs w:val="24"/>
          <w:highlight w:val="yellow"/>
          <w:lang w:val="fr-FR"/>
        </w:rPr>
        <w:t xml:space="preserve"> – </w:t>
      </w:r>
      <w:r w:rsidR="002614F8" w:rsidRPr="00AD066F">
        <w:rPr>
          <w:sz w:val="24"/>
          <w:szCs w:val="24"/>
          <w:highlight w:val="yellow"/>
          <w:lang w:val="fr-FR"/>
        </w:rPr>
        <w:t>PDU Directeur des opérations et du budget d</w:t>
      </w:r>
      <w:r w:rsidR="002872F2">
        <w:rPr>
          <w:sz w:val="24"/>
          <w:szCs w:val="24"/>
          <w:highlight w:val="yellow"/>
          <w:lang w:val="fr-FR"/>
        </w:rPr>
        <w:t>’</w:t>
      </w:r>
      <w:r w:rsidR="002614F8" w:rsidRPr="00AD066F">
        <w:rPr>
          <w:sz w:val="24"/>
          <w:szCs w:val="24"/>
          <w:highlight w:val="yellow"/>
          <w:lang w:val="fr-FR"/>
        </w:rPr>
        <w:t>investissement</w:t>
      </w:r>
    </w:p>
    <w:p w14:paraId="4E73AEA2" w14:textId="374C6C6E" w:rsidR="00B566AB" w:rsidRPr="00AD066F" w:rsidRDefault="00B566AB">
      <w:pPr>
        <w:rPr>
          <w:sz w:val="24"/>
          <w:szCs w:val="24"/>
          <w:lang w:val="fr-FR"/>
        </w:rPr>
      </w:pPr>
      <w:r w:rsidRPr="00AD066F">
        <w:rPr>
          <w:sz w:val="24"/>
          <w:szCs w:val="24"/>
          <w:lang w:val="fr-FR"/>
        </w:rPr>
        <w:t xml:space="preserve"> </w:t>
      </w:r>
      <w:r w:rsidRPr="00AD066F">
        <w:rPr>
          <w:sz w:val="24"/>
          <w:szCs w:val="24"/>
          <w:highlight w:val="yellow"/>
          <w:lang w:val="fr-FR"/>
        </w:rPr>
        <w:t xml:space="preserve">• </w:t>
      </w:r>
      <w:r w:rsidR="004E2C88" w:rsidRPr="00AD066F">
        <w:rPr>
          <w:sz w:val="24"/>
          <w:szCs w:val="24"/>
          <w:highlight w:val="yellow"/>
          <w:lang w:val="fr-FR"/>
        </w:rPr>
        <w:t>Rick Hathaway</w:t>
      </w:r>
      <w:r w:rsidR="00522E69" w:rsidRPr="00AD066F">
        <w:rPr>
          <w:sz w:val="24"/>
          <w:szCs w:val="24"/>
          <w:highlight w:val="yellow"/>
          <w:lang w:val="fr-FR"/>
        </w:rPr>
        <w:t xml:space="preserve"> </w:t>
      </w:r>
      <w:r w:rsidRPr="00AD066F">
        <w:rPr>
          <w:sz w:val="24"/>
          <w:szCs w:val="24"/>
          <w:highlight w:val="yellow"/>
          <w:lang w:val="fr-FR"/>
        </w:rPr>
        <w:t>–</w:t>
      </w:r>
      <w:r w:rsidR="002614F8" w:rsidRPr="00AD066F">
        <w:rPr>
          <w:sz w:val="24"/>
          <w:szCs w:val="24"/>
          <w:highlight w:val="yellow"/>
          <w:lang w:val="fr-FR"/>
        </w:rPr>
        <w:t xml:space="preserve"> Directeur par intérim des travaux publics</w:t>
      </w:r>
    </w:p>
    <w:p w14:paraId="12A6039A" w14:textId="3D163EF1" w:rsidR="00B566AB" w:rsidRPr="00120F5E" w:rsidRDefault="00B566AB">
      <w:pPr>
        <w:rPr>
          <w:sz w:val="24"/>
          <w:szCs w:val="24"/>
        </w:rPr>
      </w:pPr>
      <w:r w:rsidRPr="00AD066F">
        <w:rPr>
          <w:sz w:val="24"/>
          <w:szCs w:val="24"/>
          <w:lang w:val="fr-FR"/>
        </w:rPr>
        <w:t xml:space="preserve"> </w:t>
      </w:r>
      <w:r w:rsidRPr="00120F5E">
        <w:rPr>
          <w:sz w:val="24"/>
          <w:szCs w:val="24"/>
        </w:rPr>
        <w:t xml:space="preserve">• Brenda Breaux – </w:t>
      </w:r>
      <w:proofErr w:type="spellStart"/>
      <w:r w:rsidR="00B83D2D" w:rsidRPr="00120F5E">
        <w:rPr>
          <w:sz w:val="24"/>
          <w:szCs w:val="24"/>
        </w:rPr>
        <w:t>Directrice</w:t>
      </w:r>
      <w:proofErr w:type="spellEnd"/>
      <w:r w:rsidR="00B83D2D" w:rsidRPr="00120F5E">
        <w:rPr>
          <w:sz w:val="24"/>
          <w:szCs w:val="24"/>
        </w:rPr>
        <w:t xml:space="preserve"> </w:t>
      </w:r>
      <w:proofErr w:type="spellStart"/>
      <w:r w:rsidR="00B83D2D" w:rsidRPr="00120F5E">
        <w:rPr>
          <w:sz w:val="24"/>
          <w:szCs w:val="24"/>
        </w:rPr>
        <w:t>exécutive</w:t>
      </w:r>
      <w:proofErr w:type="spellEnd"/>
      <w:r w:rsidRPr="00120F5E">
        <w:rPr>
          <w:sz w:val="24"/>
          <w:szCs w:val="24"/>
        </w:rPr>
        <w:t xml:space="preserve">, New Orleans Redevelopment Authority (NORA) </w:t>
      </w:r>
    </w:p>
    <w:p w14:paraId="3B8F5B8D" w14:textId="67DAB00F" w:rsidR="00B566AB" w:rsidRPr="00AD066F" w:rsidRDefault="00B566AB">
      <w:pPr>
        <w:rPr>
          <w:sz w:val="24"/>
          <w:szCs w:val="24"/>
          <w:lang w:val="fr-FR"/>
        </w:rPr>
      </w:pPr>
      <w:r w:rsidRPr="00AD066F">
        <w:rPr>
          <w:sz w:val="24"/>
          <w:szCs w:val="24"/>
          <w:lang w:val="fr-FR"/>
        </w:rPr>
        <w:t xml:space="preserve">• Robert Turner – </w:t>
      </w:r>
      <w:r w:rsidR="008007BC" w:rsidRPr="00AD066F">
        <w:rPr>
          <w:sz w:val="24"/>
          <w:szCs w:val="24"/>
          <w:lang w:val="fr-FR"/>
        </w:rPr>
        <w:t>Superintendant général adjoint</w:t>
      </w:r>
      <w:r w:rsidRPr="00AD066F">
        <w:rPr>
          <w:sz w:val="24"/>
          <w:szCs w:val="24"/>
          <w:lang w:val="fr-FR"/>
        </w:rPr>
        <w:t xml:space="preserve">, </w:t>
      </w:r>
      <w:r w:rsidR="00C5517D" w:rsidRPr="00AD066F">
        <w:rPr>
          <w:sz w:val="24"/>
          <w:szCs w:val="24"/>
          <w:lang w:val="fr-FR"/>
        </w:rPr>
        <w:t>Conseil des eaux et égouts</w:t>
      </w:r>
    </w:p>
    <w:p w14:paraId="23808F1E" w14:textId="54F15E7B" w:rsidR="00B566AB" w:rsidRPr="00AD066F" w:rsidRDefault="00B566AB">
      <w:pPr>
        <w:rPr>
          <w:sz w:val="24"/>
          <w:szCs w:val="24"/>
          <w:lang w:val="fr-FR"/>
        </w:rPr>
      </w:pPr>
      <w:r w:rsidRPr="00AD066F">
        <w:rPr>
          <w:sz w:val="24"/>
          <w:szCs w:val="24"/>
          <w:lang w:val="fr-FR"/>
        </w:rPr>
        <w:t xml:space="preserve"> • Vincent Smith – </w:t>
      </w:r>
      <w:r w:rsidR="00C5517D" w:rsidRPr="00AD066F">
        <w:rPr>
          <w:sz w:val="24"/>
          <w:szCs w:val="24"/>
          <w:lang w:val="fr-FR"/>
        </w:rPr>
        <w:t>Directeur de l</w:t>
      </w:r>
      <w:r w:rsidR="002872F2">
        <w:rPr>
          <w:sz w:val="24"/>
          <w:szCs w:val="24"/>
          <w:lang w:val="fr-FR"/>
        </w:rPr>
        <w:t>’</w:t>
      </w:r>
      <w:r w:rsidR="00C5517D" w:rsidRPr="00AD066F">
        <w:rPr>
          <w:sz w:val="24"/>
          <w:szCs w:val="24"/>
          <w:lang w:val="fr-FR"/>
        </w:rPr>
        <w:t>administration des projets d</w:t>
      </w:r>
      <w:r w:rsidR="002872F2">
        <w:rPr>
          <w:sz w:val="24"/>
          <w:szCs w:val="24"/>
          <w:lang w:val="fr-FR"/>
        </w:rPr>
        <w:t>’</w:t>
      </w:r>
      <w:r w:rsidR="00C5517D" w:rsidRPr="00AD066F">
        <w:rPr>
          <w:sz w:val="24"/>
          <w:szCs w:val="24"/>
          <w:lang w:val="fr-FR"/>
        </w:rPr>
        <w:t>investissement</w:t>
      </w:r>
    </w:p>
    <w:p w14:paraId="23A65F1A" w14:textId="2DF8F5DA" w:rsidR="00B566AB" w:rsidRPr="00AD066F" w:rsidRDefault="00B566AB">
      <w:pPr>
        <w:rPr>
          <w:sz w:val="24"/>
          <w:szCs w:val="24"/>
          <w:lang w:val="fr-FR"/>
        </w:rPr>
      </w:pPr>
      <w:r w:rsidRPr="00AD066F">
        <w:rPr>
          <w:sz w:val="24"/>
          <w:szCs w:val="24"/>
          <w:lang w:val="fr-FR"/>
        </w:rPr>
        <w:t xml:space="preserve">• Robert Rivers – </w:t>
      </w:r>
      <w:r w:rsidR="00414FB4" w:rsidRPr="00AD066F">
        <w:rPr>
          <w:sz w:val="24"/>
          <w:szCs w:val="24"/>
          <w:lang w:val="fr-FR"/>
        </w:rPr>
        <w:t>Directeur de la Commission de planification urbaine</w:t>
      </w:r>
    </w:p>
    <w:p w14:paraId="62468106" w14:textId="548F1F9C" w:rsidR="00B566AB" w:rsidRPr="00AD066F" w:rsidRDefault="00B566AB">
      <w:pPr>
        <w:rPr>
          <w:sz w:val="24"/>
          <w:szCs w:val="24"/>
          <w:lang w:val="fr-FR"/>
        </w:rPr>
      </w:pPr>
      <w:r w:rsidRPr="00AD066F">
        <w:rPr>
          <w:sz w:val="24"/>
          <w:szCs w:val="24"/>
          <w:highlight w:val="yellow"/>
          <w:lang w:val="fr-FR"/>
        </w:rPr>
        <w:t>•</w:t>
      </w:r>
      <w:r w:rsidR="00522E69" w:rsidRPr="00AD066F">
        <w:rPr>
          <w:sz w:val="24"/>
          <w:szCs w:val="24"/>
          <w:highlight w:val="yellow"/>
          <w:lang w:val="fr-FR"/>
        </w:rPr>
        <w:t xml:space="preserve"> </w:t>
      </w:r>
      <w:r w:rsidR="004E2C88" w:rsidRPr="00AD066F">
        <w:rPr>
          <w:sz w:val="24"/>
          <w:szCs w:val="24"/>
          <w:highlight w:val="yellow"/>
          <w:lang w:val="fr-FR"/>
        </w:rPr>
        <w:t>Lauren Muse</w:t>
      </w:r>
      <w:r w:rsidR="00C90800" w:rsidRPr="00AD066F">
        <w:rPr>
          <w:sz w:val="24"/>
          <w:szCs w:val="24"/>
          <w:highlight w:val="yellow"/>
          <w:lang w:val="fr-FR"/>
        </w:rPr>
        <w:t xml:space="preserve">- </w:t>
      </w:r>
      <w:r w:rsidR="00522E69" w:rsidRPr="00AD066F">
        <w:rPr>
          <w:sz w:val="24"/>
          <w:szCs w:val="24"/>
          <w:highlight w:val="yellow"/>
          <w:lang w:val="fr-FR"/>
        </w:rPr>
        <w:t>D</w:t>
      </w:r>
      <w:r w:rsidRPr="00AD066F">
        <w:rPr>
          <w:sz w:val="24"/>
          <w:szCs w:val="24"/>
          <w:highlight w:val="yellow"/>
          <w:lang w:val="fr-FR"/>
        </w:rPr>
        <w:t>irect</w:t>
      </w:r>
      <w:r w:rsidR="00CA2DDD" w:rsidRPr="00AD066F">
        <w:rPr>
          <w:sz w:val="24"/>
          <w:szCs w:val="24"/>
          <w:highlight w:val="yellow"/>
          <w:lang w:val="fr-FR"/>
        </w:rPr>
        <w:t>rice</w:t>
      </w:r>
      <w:r w:rsidRPr="00AD066F">
        <w:rPr>
          <w:sz w:val="24"/>
          <w:szCs w:val="24"/>
          <w:highlight w:val="yellow"/>
          <w:lang w:val="fr-FR"/>
        </w:rPr>
        <w:t xml:space="preserve">, </w:t>
      </w:r>
      <w:r w:rsidR="00CA2DDD" w:rsidRPr="00AD066F">
        <w:rPr>
          <w:sz w:val="24"/>
          <w:szCs w:val="24"/>
          <w:highlight w:val="yellow"/>
          <w:lang w:val="fr-FR"/>
        </w:rPr>
        <w:t>Bureau des projets spéciaux et de l</w:t>
      </w:r>
      <w:r w:rsidR="002872F2">
        <w:rPr>
          <w:sz w:val="24"/>
          <w:szCs w:val="24"/>
          <w:highlight w:val="yellow"/>
          <w:lang w:val="fr-FR"/>
        </w:rPr>
        <w:t>’</w:t>
      </w:r>
      <w:r w:rsidR="00CA2DDD" w:rsidRPr="00AD066F">
        <w:rPr>
          <w:sz w:val="24"/>
          <w:szCs w:val="24"/>
          <w:highlight w:val="yellow"/>
          <w:lang w:val="fr-FR"/>
        </w:rPr>
        <w:t>engagement stratégique</w:t>
      </w:r>
    </w:p>
    <w:p w14:paraId="70FA8944" w14:textId="3FA8858A" w:rsidR="00B566AB" w:rsidRPr="00AD066F" w:rsidRDefault="00B566AB">
      <w:pPr>
        <w:rPr>
          <w:sz w:val="24"/>
          <w:szCs w:val="24"/>
          <w:lang w:val="fr-FR"/>
        </w:rPr>
      </w:pPr>
      <w:r w:rsidRPr="00AD066F">
        <w:rPr>
          <w:sz w:val="24"/>
          <w:szCs w:val="24"/>
          <w:lang w:val="fr-FR"/>
        </w:rPr>
        <w:t xml:space="preserve"> </w:t>
      </w:r>
      <w:r w:rsidRPr="00AD066F">
        <w:rPr>
          <w:sz w:val="24"/>
          <w:szCs w:val="24"/>
          <w:highlight w:val="yellow"/>
          <w:lang w:val="fr-FR"/>
        </w:rPr>
        <w:t xml:space="preserve">• </w:t>
      </w:r>
      <w:r w:rsidR="004E2C88" w:rsidRPr="00AD066F">
        <w:rPr>
          <w:sz w:val="24"/>
          <w:szCs w:val="24"/>
          <w:highlight w:val="yellow"/>
          <w:lang w:val="fr-FR"/>
        </w:rPr>
        <w:t xml:space="preserve">Joseph Threat, Sr.- </w:t>
      </w:r>
      <w:r w:rsidRPr="00AD066F">
        <w:rPr>
          <w:sz w:val="24"/>
          <w:szCs w:val="24"/>
          <w:highlight w:val="yellow"/>
          <w:lang w:val="fr-FR"/>
        </w:rPr>
        <w:t>–</w:t>
      </w:r>
      <w:r w:rsidR="004E2C88" w:rsidRPr="00AD066F">
        <w:rPr>
          <w:sz w:val="24"/>
          <w:szCs w:val="24"/>
          <w:highlight w:val="yellow"/>
          <w:lang w:val="fr-FR"/>
        </w:rPr>
        <w:t xml:space="preserve"> </w:t>
      </w:r>
      <w:r w:rsidR="00675269" w:rsidRPr="00AD066F">
        <w:rPr>
          <w:sz w:val="24"/>
          <w:szCs w:val="24"/>
          <w:highlight w:val="yellow"/>
          <w:lang w:val="fr-FR"/>
        </w:rPr>
        <w:t>Directeur par intérim</w:t>
      </w:r>
      <w:r w:rsidR="00A84AA0" w:rsidRPr="00AD066F">
        <w:rPr>
          <w:sz w:val="24"/>
          <w:szCs w:val="24"/>
          <w:highlight w:val="yellow"/>
          <w:lang w:val="fr-FR"/>
        </w:rPr>
        <w:t xml:space="preserve"> </w:t>
      </w:r>
      <w:r w:rsidR="006E2148" w:rsidRPr="00AD066F">
        <w:rPr>
          <w:sz w:val="24"/>
          <w:szCs w:val="24"/>
          <w:highlight w:val="yellow"/>
          <w:lang w:val="fr-FR"/>
        </w:rPr>
        <w:t xml:space="preserve">des eaux pluviales et de </w:t>
      </w:r>
      <w:r w:rsidR="00BF3F6B">
        <w:rPr>
          <w:sz w:val="24"/>
          <w:szCs w:val="24"/>
          <w:highlight w:val="yellow"/>
          <w:lang w:val="fr-FR"/>
        </w:rPr>
        <w:t>l’</w:t>
      </w:r>
      <w:r w:rsidR="006E2148" w:rsidRPr="00AD066F">
        <w:rPr>
          <w:sz w:val="24"/>
          <w:szCs w:val="24"/>
          <w:highlight w:val="yellow"/>
          <w:lang w:val="fr-FR"/>
        </w:rPr>
        <w:t>infrastructure verte</w:t>
      </w:r>
    </w:p>
    <w:p w14:paraId="6504AE60" w14:textId="0EA9ABE6" w:rsidR="00522E69" w:rsidRPr="00953EBB" w:rsidRDefault="00B566AB">
      <w:pPr>
        <w:rPr>
          <w:rFonts w:eastAsia="Calibri" w:cstheme="minorHAnsi"/>
          <w:sz w:val="24"/>
          <w:szCs w:val="24"/>
          <w:lang w:val="fr-FR"/>
        </w:rPr>
      </w:pPr>
      <w:r w:rsidRPr="00AD066F">
        <w:rPr>
          <w:sz w:val="24"/>
          <w:szCs w:val="24"/>
          <w:lang w:val="fr-FR"/>
        </w:rPr>
        <w:t xml:space="preserve"> • Corcherrie Allen</w:t>
      </w:r>
      <w:r w:rsidR="002872F2">
        <w:rPr>
          <w:sz w:val="24"/>
          <w:szCs w:val="24"/>
          <w:lang w:val="fr-FR"/>
        </w:rPr>
        <w:t xml:space="preserve"> –</w:t>
      </w:r>
      <w:r w:rsidR="008F6DBA" w:rsidRPr="00AD066F">
        <w:rPr>
          <w:sz w:val="24"/>
          <w:szCs w:val="24"/>
          <w:lang w:val="fr-FR"/>
        </w:rPr>
        <w:t xml:space="preserve"> </w:t>
      </w:r>
      <w:r w:rsidR="00953EBB" w:rsidRPr="00AD066F">
        <w:rPr>
          <w:sz w:val="24"/>
          <w:szCs w:val="24"/>
          <w:lang w:val="fr-FR"/>
        </w:rPr>
        <w:t>Directrice du soutien administratif</w:t>
      </w:r>
    </w:p>
    <w:p w14:paraId="4FDBBCFF" w14:textId="3895C71E" w:rsidR="007527B2" w:rsidRPr="00953EBB" w:rsidRDefault="007527B2" w:rsidP="1181E8DC">
      <w:pPr>
        <w:rPr>
          <w:rFonts w:eastAsia="Calibri"/>
          <w:sz w:val="24"/>
          <w:szCs w:val="24"/>
          <w:lang w:val="fr-FR"/>
        </w:rPr>
        <w:sectPr w:rsidR="007527B2" w:rsidRPr="00953EBB" w:rsidSect="00723FC1">
          <w:footerReference w:type="default" r:id="rId14"/>
          <w:footerReference w:type="first" r:id="rId15"/>
          <w:pgSz w:w="12240" w:h="15840"/>
          <w:pgMar w:top="720" w:right="720" w:bottom="630" w:left="720" w:header="720" w:footer="525" w:gutter="0"/>
          <w:pgNumType w:start="0"/>
          <w:cols w:space="720"/>
          <w:titlePg/>
          <w:docGrid w:linePitch="360"/>
        </w:sectPr>
      </w:pPr>
    </w:p>
    <w:p w14:paraId="2CE4D1B8" w14:textId="5990C32B" w:rsidR="00F11695" w:rsidRPr="00953EBB" w:rsidRDefault="001779DA" w:rsidP="00A74357">
      <w:pPr>
        <w:spacing w:after="120" w:line="240" w:lineRule="auto"/>
        <w:jc w:val="center"/>
        <w:rPr>
          <w:rFonts w:eastAsia="Calibri"/>
          <w:b/>
          <w:bCs/>
          <w:sz w:val="28"/>
          <w:szCs w:val="28"/>
          <w:lang w:val="fr-FR"/>
        </w:rPr>
      </w:pPr>
      <w:r w:rsidRPr="001779DA">
        <w:rPr>
          <w:rFonts w:eastAsia="Calibri"/>
          <w:b/>
          <w:bCs/>
          <w:sz w:val="28"/>
          <w:szCs w:val="28"/>
          <w:lang w:val="fr-FR"/>
        </w:rPr>
        <w:lastRenderedPageBreak/>
        <w:t>Réaffectation de fonds pour la proposition d</w:t>
      </w:r>
      <w:r>
        <w:rPr>
          <w:rFonts w:eastAsia="Calibri"/>
          <w:b/>
          <w:bCs/>
          <w:sz w:val="28"/>
          <w:szCs w:val="28"/>
          <w:lang w:val="fr-FR"/>
        </w:rPr>
        <w:t xml:space="preserve">’amendement </w:t>
      </w:r>
      <w:r w:rsidRPr="001779DA">
        <w:rPr>
          <w:rFonts w:eastAsia="Calibri"/>
          <w:b/>
          <w:bCs/>
          <w:sz w:val="28"/>
          <w:szCs w:val="28"/>
          <w:lang w:val="fr-FR"/>
        </w:rPr>
        <w:t>substantiel n°</w:t>
      </w:r>
      <w:r>
        <w:rPr>
          <w:rFonts w:eastAsia="Calibri"/>
          <w:b/>
          <w:bCs/>
          <w:sz w:val="28"/>
          <w:szCs w:val="28"/>
          <w:lang w:val="fr-FR"/>
        </w:rPr>
        <w:t> </w:t>
      </w:r>
      <w:r w:rsidRPr="001779DA">
        <w:rPr>
          <w:rFonts w:eastAsia="Calibri"/>
          <w:b/>
          <w:bCs/>
          <w:sz w:val="28"/>
          <w:szCs w:val="28"/>
          <w:lang w:val="fr-FR"/>
        </w:rPr>
        <w:t>2 CDBG-DR NDRC</w:t>
      </w:r>
    </w:p>
    <w:tbl>
      <w:tblPr>
        <w:tblW w:w="15110" w:type="dxa"/>
        <w:tblLook w:val="04A0" w:firstRow="1" w:lastRow="0" w:firstColumn="1" w:lastColumn="0" w:noHBand="0" w:noVBand="1"/>
      </w:tblPr>
      <w:tblGrid>
        <w:gridCol w:w="2600"/>
        <w:gridCol w:w="2790"/>
        <w:gridCol w:w="1593"/>
        <w:gridCol w:w="1817"/>
        <w:gridCol w:w="1890"/>
        <w:gridCol w:w="1620"/>
        <w:gridCol w:w="2250"/>
        <w:gridCol w:w="1606"/>
      </w:tblGrid>
      <w:tr w:rsidR="00AC388D" w:rsidRPr="00953EBB" w14:paraId="6B48ED0B" w14:textId="77777777" w:rsidTr="00AC388D">
        <w:trPr>
          <w:trHeight w:val="519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CEF06" w14:textId="38DB38BC" w:rsidR="00AC388D" w:rsidRPr="00953EBB" w:rsidRDefault="00296DD4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</w:pPr>
            <w:r w:rsidRPr="00953E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Nom du programme</w:t>
            </w:r>
            <w:r w:rsidR="00AC388D" w:rsidRPr="00953E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A6144" w14:textId="5D599FA3" w:rsidR="00AC388D" w:rsidRPr="00953EBB" w:rsidRDefault="00D87CF3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</w:pPr>
            <w:r w:rsidRPr="00D87C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Allocation actuelle du plan d'action n°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 </w:t>
            </w:r>
            <w:r w:rsidRPr="00D87C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24E5D" w14:textId="4B994BE6" w:rsidR="00AC388D" w:rsidRPr="00953EBB" w:rsidRDefault="00D87CF3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</w:pPr>
            <w:r w:rsidRPr="00953E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Amendement</w:t>
            </w:r>
            <w:r w:rsidR="00AC388D" w:rsidRPr="00953E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p</w:t>
            </w:r>
            <w:r w:rsidRPr="00953E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roposé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50565" w14:textId="403A24E3" w:rsidR="00AC388D" w:rsidRPr="00953EBB" w:rsidRDefault="001271B6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</w:pPr>
            <w:r w:rsidRPr="001271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Allocation résultante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CFC0F" w14:textId="5CE1F9C2" w:rsidR="00AC388D" w:rsidRPr="00953EBB" w:rsidRDefault="001271B6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</w:pPr>
            <w:r w:rsidRPr="001271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Fonds de levier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EBBC4" w14:textId="623CDBE9" w:rsidR="00AC388D" w:rsidRPr="00953EBB" w:rsidRDefault="00AF2AA8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</w:pPr>
            <w:r w:rsidRPr="00AF2A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Allocation totale du projet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632D4" w14:textId="74BF848C" w:rsidR="00AC388D" w:rsidRPr="00953EBB" w:rsidRDefault="00AF2AA8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</w:pPr>
            <w:r w:rsidRPr="00AF2A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 xml:space="preserve">Remboursement </w:t>
            </w:r>
            <w:r w:rsidR="00AC388D" w:rsidRPr="00953E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CNO</w:t>
            </w:r>
          </w:p>
        </w:tc>
      </w:tr>
      <w:tr w:rsidR="00AC388D" w:rsidRPr="00953EBB" w14:paraId="78255129" w14:textId="77777777" w:rsidTr="00AC388D">
        <w:trPr>
          <w:trHeight w:val="311"/>
        </w:trPr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AACC4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</w:pPr>
            <w:r w:rsidRPr="00953E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2B916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</w:pPr>
            <w:r w:rsidRPr="00953E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371AF" w14:textId="3D56950A" w:rsidR="00AC388D" w:rsidRPr="00953EBB" w:rsidRDefault="00752CF2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DE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D279C" w14:textId="4FE08D21" w:rsidR="00AC388D" w:rsidRPr="00953EBB" w:rsidRDefault="00752CF2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547C3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</w:pPr>
            <w:r w:rsidRPr="00953E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EF79B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</w:pPr>
            <w:r w:rsidRPr="00953E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DCF87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</w:pPr>
            <w:r w:rsidRPr="00953E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F15D5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</w:pPr>
            <w:r w:rsidRPr="00953E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fr-FR"/>
              </w:rPr>
              <w:t> </w:t>
            </w:r>
          </w:p>
        </w:tc>
      </w:tr>
      <w:tr w:rsidR="00AC388D" w:rsidRPr="00953EBB" w14:paraId="0246B95B" w14:textId="77777777" w:rsidTr="00AC388D">
        <w:trPr>
          <w:trHeight w:val="534"/>
        </w:trPr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A7885B" w14:textId="77777777" w:rsidR="00AC388D" w:rsidRPr="00953EBB" w:rsidRDefault="00AC388D" w:rsidP="00AC3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Blue Green Corridors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826EBA5" w14:textId="76A69934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$42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811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380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00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2AD197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B74D9F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299657" w14:textId="526A19BE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$42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811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380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796FAE" w14:textId="4F5B35B6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$111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452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910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BE4B84" w14:textId="1D672551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$154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264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290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63D09C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</w:tr>
      <w:tr w:rsidR="00AC388D" w:rsidRPr="00953EBB" w14:paraId="1527457F" w14:textId="77777777" w:rsidTr="00AC388D">
        <w:trPr>
          <w:trHeight w:val="519"/>
        </w:trPr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4192E0" w14:textId="77777777" w:rsidR="00AC388D" w:rsidRPr="00953EBB" w:rsidRDefault="00AC388D" w:rsidP="00AC3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NDR Dillard Wetland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4AC8BC5" w14:textId="7B65ADA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$6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793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561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00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7AE0CE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0F0950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E53108" w14:textId="24DA6F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$6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793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561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96DA1E" w14:textId="0589B666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$6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500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000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3AA569" w14:textId="6AA49FE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$13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293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561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E8984B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</w:tr>
      <w:tr w:rsidR="00AC388D" w:rsidRPr="00953EBB" w14:paraId="76172F74" w14:textId="77777777" w:rsidTr="00AC388D">
        <w:trPr>
          <w:trHeight w:val="519"/>
        </w:trPr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14:paraId="1EA1E138" w14:textId="643D1A4B" w:rsidR="00AC388D" w:rsidRPr="00953EBB" w:rsidRDefault="00AF41B5" w:rsidP="00AC3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Résilience face aux eaux de pluie pour le </w:t>
            </w:r>
            <w:r w:rsidR="002872F2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Quartier </w:t>
            </w:r>
            <w:r w:rsidR="00AC388D" w:rsidRPr="00953EBB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Milneburg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4349F124" w14:textId="70AF885D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$9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048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800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00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06B4DD14" w14:textId="7C75D93D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-$9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048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800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63920A6D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74A6E058" w14:textId="5E0EC186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$0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40F98DA0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40BAFE21" w14:textId="1B54A740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$0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60B40B02" w14:textId="7FFA02E9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$380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180.85</w:t>
            </w:r>
          </w:p>
        </w:tc>
      </w:tr>
      <w:tr w:rsidR="00AC388D" w:rsidRPr="00953EBB" w14:paraId="373E4D62" w14:textId="77777777" w:rsidTr="00AC388D">
        <w:trPr>
          <w:trHeight w:val="311"/>
        </w:trPr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846C46" w14:textId="77777777" w:rsidR="00AC388D" w:rsidRPr="00953EBB" w:rsidRDefault="00AC388D" w:rsidP="00AC3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Mirabeau Water Garden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D3AB270" w14:textId="52F94476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$12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400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871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00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DC5A04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761170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87C230" w14:textId="66204003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$12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400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871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3196BD" w14:textId="27A88F15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$12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300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000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708854" w14:textId="12A5DA72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$24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700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871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2AFD25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</w:tr>
      <w:tr w:rsidR="00AC388D" w:rsidRPr="00953EBB" w14:paraId="0DE75828" w14:textId="77777777" w:rsidTr="00AC388D">
        <w:trPr>
          <w:trHeight w:val="519"/>
        </w:trPr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2B7361" w14:textId="5F528366" w:rsidR="00AC388D" w:rsidRPr="00953EBB" w:rsidRDefault="00AC388D" w:rsidP="00AC3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Gentilly Canals </w:t>
            </w:r>
            <w:r w:rsidR="001E1F34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&amp; </w:t>
            </w:r>
            <w:r w:rsidRPr="00953EBB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Lagoons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9F634B7" w14:textId="1E0B80CB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$560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843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00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5140A6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29F6EC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F294AD" w14:textId="7856778B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$560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843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E7B9F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198D9B" w14:textId="16185E3E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$560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843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5A3D1D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</w:tr>
      <w:tr w:rsidR="00AC388D" w:rsidRPr="00953EBB" w14:paraId="1BB51A6B" w14:textId="77777777" w:rsidTr="00AC388D">
        <w:trPr>
          <w:trHeight w:val="519"/>
        </w:trPr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2DA91B" w14:textId="1054635F" w:rsidR="00AC388D" w:rsidRPr="00953EBB" w:rsidRDefault="00AC388D" w:rsidP="00AC3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Infrastructure</w:t>
            </w:r>
            <w:r w:rsidR="00BF3F6B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 verte du Quartier</w:t>
            </w:r>
            <w:r w:rsidR="00BF3F6B" w:rsidRPr="00953EBB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 Pontilly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5BD61F4" w14:textId="316221DA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$3</w:t>
            </w:r>
            <w:r w:rsidR="00AF2AA8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393</w:t>
            </w:r>
            <w:r w:rsidR="00AF2AA8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300</w:t>
            </w:r>
            <w:r w:rsidR="00AF2AA8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00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638BE9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EFB1AF3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45A3AF" w14:textId="0F54B7C5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$3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393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300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4A54E62" w14:textId="5CA7AE16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$13</w:t>
            </w:r>
            <w:r w:rsidR="00AF2AA8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500</w:t>
            </w:r>
            <w:r w:rsidR="00AF2AA8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000</w:t>
            </w:r>
            <w:r w:rsidR="00AF2AA8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BCEF53" w14:textId="36B93D1B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$16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893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300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36284E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 </w:t>
            </w:r>
          </w:p>
        </w:tc>
      </w:tr>
      <w:tr w:rsidR="00AC388D" w:rsidRPr="00953EBB" w14:paraId="0F73C8F2" w14:textId="77777777" w:rsidTr="00AC388D">
        <w:trPr>
          <w:trHeight w:val="311"/>
        </w:trPr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C34BCC" w14:textId="77777777" w:rsidR="00AC388D" w:rsidRPr="00953EBB" w:rsidRDefault="00AC388D" w:rsidP="00AC3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St. Anthony Green Streets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83F8B2E" w14:textId="2EB8285E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$20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109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826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00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CB34C8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B4CB08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DD945F" w14:textId="6BA1241A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$20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109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826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91EFA2" w14:textId="463AF43E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$11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672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728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14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A2DBA4" w14:textId="72A6410C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$31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782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554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D0E87C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</w:tr>
      <w:tr w:rsidR="00AC388D" w:rsidRPr="00953EBB" w14:paraId="4124C7F6" w14:textId="77777777" w:rsidTr="00AC388D">
        <w:trPr>
          <w:trHeight w:val="519"/>
        </w:trPr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F0B4F8" w14:textId="71EA4427" w:rsidR="00AC388D" w:rsidRPr="00953EBB" w:rsidRDefault="00480B6C" w:rsidP="00AC3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Campus </w:t>
            </w:r>
            <w:r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du Quartier </w:t>
            </w:r>
            <w:r w:rsidR="00AC388D" w:rsidRPr="00953EBB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St.</w:t>
            </w:r>
            <w:r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 </w:t>
            </w:r>
            <w:r w:rsidR="00AC388D" w:rsidRPr="00953EBB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Bernard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85B6BC2" w14:textId="63592ABF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$15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419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143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00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41A6E7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ACB2F4" w14:textId="4C4E6FAC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$9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048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800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59F59C" w14:textId="57FBF6B8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$24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467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943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3039A2" w14:textId="1C0B705A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$2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201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483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20057F" w14:textId="60A923E4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$26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669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426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7FA68A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</w:tr>
      <w:tr w:rsidR="00AC388D" w:rsidRPr="00953EBB" w14:paraId="2AD5E27F" w14:textId="77777777" w:rsidTr="00AC388D">
        <w:trPr>
          <w:trHeight w:val="519"/>
        </w:trPr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17FB50" w14:textId="43458FD1" w:rsidR="00AC388D" w:rsidRPr="00953EBB" w:rsidRDefault="00AC388D" w:rsidP="00AC3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R</w:t>
            </w:r>
            <w:r w:rsidR="00EA5354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éaménagement de propriétés privées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21108D3" w14:textId="5A0E3768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$6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163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625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00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8C5B8D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A0DBFB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240905" w14:textId="6D3DBED3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$6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163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625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7AF7AF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7CB996" w14:textId="3252E873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$6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163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625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E86E21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</w:tr>
      <w:tr w:rsidR="00AC388D" w:rsidRPr="00953EBB" w14:paraId="18B14E79" w14:textId="77777777" w:rsidTr="00AC388D">
        <w:trPr>
          <w:trHeight w:val="579"/>
        </w:trPr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5EFB60" w14:textId="448B18DE" w:rsidR="00AC388D" w:rsidRPr="00807B01" w:rsidRDefault="00807B01" w:rsidP="00AC3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R</w:t>
            </w:r>
            <w:r w:rsidRPr="00807B0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edondance et surveillance de l'énergie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8DE7887" w14:textId="3C84C89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$1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265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178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00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9C2A709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8EF5DC" w14:textId="7BB73EDF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$5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634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535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7AE0D8" w14:textId="0C799CBB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$6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899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713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310BC47" w14:textId="7CFF5390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$0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13A24C" w14:textId="2859804B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$6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899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713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046016C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</w:tr>
      <w:tr w:rsidR="00AC388D" w:rsidRPr="00953EBB" w14:paraId="15B7D03F" w14:textId="77777777" w:rsidTr="00AC388D">
        <w:trPr>
          <w:trHeight w:val="415"/>
        </w:trPr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14:paraId="651C4150" w14:textId="5ADF9C1F" w:rsidR="00AC388D" w:rsidRPr="00953EBB" w:rsidRDefault="00AC388D" w:rsidP="00AC3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Micro</w:t>
            </w:r>
            <w:r w:rsidR="00807B01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-réseaux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08027B9B" w14:textId="45F7B012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$5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634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535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00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624C9152" w14:textId="5D6DAA54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-$5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634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535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2E6FD07B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129DC26C" w14:textId="6301AE4E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$0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49386481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13747658" w14:textId="653E1920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$0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75ECBA66" w14:textId="267E3A5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$22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390.66</w:t>
            </w:r>
          </w:p>
        </w:tc>
      </w:tr>
      <w:tr w:rsidR="00AC388D" w:rsidRPr="00953EBB" w14:paraId="6B33358E" w14:textId="77777777" w:rsidTr="00AC388D">
        <w:trPr>
          <w:trHeight w:val="609"/>
        </w:trPr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BCB7A9" w14:textId="7F4E89CF" w:rsidR="00AC388D" w:rsidRPr="00953EBB" w:rsidRDefault="00F20C3F" w:rsidP="00AC3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F20C3F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Réseau de surveillance de l</w:t>
            </w:r>
            <w:r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’</w:t>
            </w:r>
            <w:r w:rsidRPr="00F20C3F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eau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DDE9FC5" w14:textId="11D6985F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$1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284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672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00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A40615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8A3257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B9FDDC" w14:textId="4D612D1B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$1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284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672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4CBAFD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AE3C1F" w14:textId="03CF435C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$1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284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672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4564A6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</w:tr>
      <w:tr w:rsidR="00AC388D" w:rsidRPr="00953EBB" w14:paraId="6274C0E5" w14:textId="77777777" w:rsidTr="00AC388D">
        <w:trPr>
          <w:trHeight w:val="311"/>
        </w:trPr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A6F2A" w14:textId="41352AD9" w:rsidR="00AC388D" w:rsidRPr="00953EBB" w:rsidRDefault="00985A69" w:rsidP="00AC3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Développement</w:t>
            </w:r>
            <w:r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 du personnel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A76B5D" w14:textId="63F292FF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$3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000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000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00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CE7EBD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E0FC18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33D9B1" w14:textId="1260DCEC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$3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000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000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334540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F47BF2" w14:textId="31E8D988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$3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000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000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43C8A2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</w:tr>
      <w:tr w:rsidR="00AC388D" w:rsidRPr="00953EBB" w14:paraId="145D59A9" w14:textId="77777777" w:rsidTr="00AC388D">
        <w:trPr>
          <w:trHeight w:val="311"/>
        </w:trPr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90D6C" w14:textId="377B34B3" w:rsidR="00AC388D" w:rsidRPr="00953EBB" w:rsidRDefault="00AC388D" w:rsidP="00AC3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Plan</w:t>
            </w:r>
            <w:r w:rsidR="00010473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ification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24C838" w14:textId="63F7D24C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$6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311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806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55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21D9F8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B3DFD3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9E8E99" w14:textId="320A653D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$6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311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806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D16177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9502ED" w14:textId="044DC925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$6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311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806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9DF8C5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</w:tr>
      <w:tr w:rsidR="00AC388D" w:rsidRPr="00953EBB" w14:paraId="2C96B433" w14:textId="77777777" w:rsidTr="00AC388D">
        <w:trPr>
          <w:trHeight w:val="311"/>
        </w:trPr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4575CB" w14:textId="77777777" w:rsidR="00AC388D" w:rsidRPr="00953EBB" w:rsidRDefault="00AC388D" w:rsidP="00AC3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Administration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FC4DEEF" w14:textId="6D1A4D6B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$7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063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028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45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A97021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3FA52F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B0FE60" w14:textId="48AE44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$7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063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028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1B7DEC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BA806E" w14:textId="75E375FA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$7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063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028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DD08E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</w:tr>
      <w:tr w:rsidR="00AC388D" w:rsidRPr="00953EBB" w14:paraId="123F3C7E" w14:textId="77777777" w:rsidTr="00AC388D">
        <w:trPr>
          <w:trHeight w:val="311"/>
        </w:trPr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8BCF7C" w14:textId="77777777" w:rsidR="00AC388D" w:rsidRPr="00953EBB" w:rsidRDefault="00AC388D" w:rsidP="00AC38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AA3A26A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9A723B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1D2457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07EE75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53B19B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7D15C81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D68880" w14:textId="77777777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</w:tr>
      <w:tr w:rsidR="00AC388D" w:rsidRPr="00953EBB" w14:paraId="3F749CA0" w14:textId="77777777" w:rsidTr="00AC388D">
        <w:trPr>
          <w:trHeight w:val="311"/>
        </w:trPr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064C6" w14:textId="77777777" w:rsidR="00AC388D" w:rsidRPr="00953EBB" w:rsidRDefault="00AC388D" w:rsidP="00AC3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TOTAL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26BFD7" w14:textId="434F6121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  <w:t>$141</w:t>
            </w:r>
            <w:r w:rsidR="00AF2A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  <w:t>260</w:t>
            </w:r>
            <w:r w:rsidR="00AF2A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  <w:t>569</w:t>
            </w:r>
            <w:r w:rsidR="00AF2A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  <w:t xml:space="preserve">00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9A98FD" w14:textId="67B29ED1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FF0000"/>
                <w:sz w:val="20"/>
                <w:szCs w:val="20"/>
                <w:lang w:val="fr-FR"/>
              </w:rPr>
              <w:t>($14</w:t>
            </w:r>
            <w:r w:rsidR="00AF2AA8">
              <w:rPr>
                <w:rFonts w:ascii="Calibri" w:eastAsia="Times New Roman" w:hAnsi="Calibri" w:cs="Calibri"/>
                <w:color w:val="FF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FF0000"/>
                <w:sz w:val="20"/>
                <w:szCs w:val="20"/>
                <w:lang w:val="fr-FR"/>
              </w:rPr>
              <w:t>683</w:t>
            </w:r>
            <w:r w:rsidR="00AF2AA8">
              <w:rPr>
                <w:rFonts w:ascii="Calibri" w:eastAsia="Times New Roman" w:hAnsi="Calibri" w:cs="Calibri"/>
                <w:color w:val="FF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FF0000"/>
                <w:sz w:val="20"/>
                <w:szCs w:val="20"/>
                <w:lang w:val="fr-FR"/>
              </w:rPr>
              <w:t>335</w:t>
            </w:r>
            <w:r w:rsidR="00AF2AA8">
              <w:rPr>
                <w:rFonts w:ascii="Calibri" w:eastAsia="Times New Roman" w:hAnsi="Calibri" w:cs="Calibri"/>
                <w:color w:val="FF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FF0000"/>
                <w:sz w:val="20"/>
                <w:szCs w:val="20"/>
                <w:lang w:val="fr-FR"/>
              </w:rPr>
              <w:t>00)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EBDB60" w14:textId="3508B78A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$14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683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335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4BFE4C" w14:textId="0AC78E5E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$141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260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569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675CEF" w14:textId="2B00A5E0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$157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627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122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53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526ED" w14:textId="34B6B7B8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$298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887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691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53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930D5D" w14:textId="789E252E" w:rsidR="00AC388D" w:rsidRPr="00953EBB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$402</w:t>
            </w:r>
            <w:r w:rsidR="00AF2A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Pr="00953E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571.51</w:t>
            </w:r>
          </w:p>
        </w:tc>
      </w:tr>
    </w:tbl>
    <w:p w14:paraId="402949F4" w14:textId="33EA608E" w:rsidR="00D45E04" w:rsidRPr="00953EBB" w:rsidRDefault="00D45E04" w:rsidP="00D45E04">
      <w:pPr>
        <w:spacing w:after="120" w:line="240" w:lineRule="auto"/>
        <w:rPr>
          <w:rFonts w:eastAsia="Calibri" w:cstheme="minorHAnsi"/>
          <w:b/>
          <w:bCs/>
          <w:sz w:val="28"/>
          <w:szCs w:val="28"/>
          <w:lang w:val="fr-FR"/>
        </w:rPr>
      </w:pPr>
    </w:p>
    <w:p w14:paraId="3972CB6F" w14:textId="4ADA97CF" w:rsidR="00207EA0" w:rsidRPr="00953EBB" w:rsidRDefault="00207EA0" w:rsidP="46DA29F5">
      <w:pPr>
        <w:rPr>
          <w:rFonts w:ascii="Calibri" w:eastAsia="Calibri" w:hAnsi="Calibri" w:cs="Calibri"/>
          <w:sz w:val="24"/>
          <w:szCs w:val="24"/>
          <w:lang w:val="fr-FR"/>
        </w:rPr>
        <w:sectPr w:rsidR="00207EA0" w:rsidRPr="00953EBB" w:rsidSect="00976984">
          <w:pgSz w:w="20160" w:h="12240" w:orient="landscape" w:code="5"/>
          <w:pgMar w:top="720" w:right="720" w:bottom="720" w:left="720" w:header="720" w:footer="720" w:gutter="0"/>
          <w:cols w:space="720"/>
          <w:docGrid w:linePitch="360"/>
        </w:sectPr>
      </w:pPr>
    </w:p>
    <w:p w14:paraId="60E2F4F3" w14:textId="77777777" w:rsidR="00471540" w:rsidRPr="00953EBB" w:rsidRDefault="00471540" w:rsidP="003A5DCC">
      <w:pPr>
        <w:rPr>
          <w:rFonts w:cstheme="minorHAnsi"/>
          <w:lang w:val="fr-FR"/>
        </w:rPr>
      </w:pPr>
    </w:p>
    <w:sectPr w:rsidR="00471540" w:rsidRPr="00953EBB" w:rsidSect="00723FC1">
      <w:pgSz w:w="12240" w:h="15840"/>
      <w:pgMar w:top="720" w:right="720" w:bottom="720" w:left="72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AF65A" w14:textId="77777777" w:rsidR="001A4781" w:rsidRDefault="001A4781" w:rsidP="00DC37A8">
      <w:pPr>
        <w:spacing w:after="0" w:line="240" w:lineRule="auto"/>
      </w:pPr>
      <w:r>
        <w:separator/>
      </w:r>
    </w:p>
  </w:endnote>
  <w:endnote w:type="continuationSeparator" w:id="0">
    <w:p w14:paraId="7B2E1CCB" w14:textId="77777777" w:rsidR="001A4781" w:rsidRDefault="001A4781" w:rsidP="00DC37A8">
      <w:pPr>
        <w:spacing w:after="0" w:line="240" w:lineRule="auto"/>
      </w:pPr>
      <w:r>
        <w:continuationSeparator/>
      </w:r>
    </w:p>
  </w:endnote>
  <w:endnote w:type="continuationNotice" w:id="1">
    <w:p w14:paraId="0E915B71" w14:textId="77777777" w:rsidR="001A4781" w:rsidRDefault="001A47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407"/>
      <w:gridCol w:w="5393"/>
    </w:tblGrid>
    <w:tr w:rsidR="004D5A40" w14:paraId="7E49F597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4C290073" w14:textId="77777777" w:rsidR="004D5A40" w:rsidRDefault="004D5A40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  <w:bookmarkStart w:id="0" w:name="_Hlk54613416"/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C031BAF" w14:textId="77777777" w:rsidR="004D5A40" w:rsidRDefault="004D5A40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bookmarkEnd w:id="0"/>
    <w:tr w:rsidR="004D5A40" w:rsidRPr="002C5459" w14:paraId="68356B65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765FAD12" w14:textId="2E113F8B" w:rsidR="004D5A40" w:rsidRPr="00120F5E" w:rsidRDefault="00953EBB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  <w:lang w:val="fr-FR"/>
            </w:rPr>
          </w:pPr>
          <w:r w:rsidRPr="00120F5E">
            <w:rPr>
              <w:caps/>
              <w:color w:val="808080" w:themeColor="background1" w:themeShade="80"/>
              <w:sz w:val="20"/>
              <w:szCs w:val="20"/>
              <w:lang w:val="fr-FR"/>
            </w:rPr>
            <w:t>PLAN D’ACTION NDR DE LA VILLE DE LA NOUVELLE-ORLÉANS</w:t>
          </w:r>
        </w:p>
      </w:tc>
      <w:tc>
        <w:tcPr>
          <w:tcW w:w="4674" w:type="dxa"/>
          <w:shd w:val="clear" w:color="auto" w:fill="auto"/>
          <w:vAlign w:val="center"/>
        </w:tcPr>
        <w:p w14:paraId="4F7F7842" w14:textId="5867FF4F" w:rsidR="004D5A40" w:rsidRPr="002C5459" w:rsidRDefault="004D5A40" w:rsidP="00723FC1">
          <w:pPr>
            <w:pStyle w:val="Footer"/>
            <w:tabs>
              <w:tab w:val="clear" w:pos="4680"/>
              <w:tab w:val="clear" w:pos="9360"/>
            </w:tabs>
            <w:jc w:val="center"/>
            <w:rPr>
              <w:caps/>
              <w:color w:val="808080" w:themeColor="background1" w:themeShade="80"/>
              <w:sz w:val="20"/>
              <w:szCs w:val="20"/>
            </w:rPr>
          </w:pPr>
          <w:r w:rsidRPr="00723FC1">
            <w:rPr>
              <w:caps/>
              <w:color w:val="7F7F7F" w:themeColor="background1" w:themeShade="7F"/>
              <w:spacing w:val="60"/>
              <w:sz w:val="20"/>
              <w:szCs w:val="20"/>
            </w:rPr>
            <w:t>Page</w:t>
          </w:r>
          <w:r w:rsidRPr="00723FC1">
            <w:rPr>
              <w:caps/>
              <w:color w:val="808080" w:themeColor="background1" w:themeShade="80"/>
              <w:sz w:val="20"/>
              <w:szCs w:val="20"/>
            </w:rPr>
            <w:t xml:space="preserve"> | </w:t>
          </w:r>
          <w:r w:rsidRPr="00723FC1">
            <w:rPr>
              <w:caps/>
              <w:color w:val="808080" w:themeColor="background1" w:themeShade="80"/>
              <w:sz w:val="20"/>
              <w:szCs w:val="20"/>
              <w:shd w:val="clear" w:color="auto" w:fill="E6E6E6"/>
            </w:rPr>
            <w:fldChar w:fldCharType="begin"/>
          </w:r>
          <w:r w:rsidRPr="00723FC1">
            <w:rPr>
              <w:cap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723FC1">
            <w:rPr>
              <w:caps/>
              <w:color w:val="808080" w:themeColor="background1" w:themeShade="80"/>
              <w:sz w:val="20"/>
              <w:szCs w:val="20"/>
              <w:shd w:val="clear" w:color="auto" w:fill="E6E6E6"/>
            </w:rPr>
            <w:fldChar w:fldCharType="separate"/>
          </w:r>
          <w:r w:rsidRPr="00723FC1">
            <w:rPr>
              <w:b/>
              <w:bCs/>
              <w:caps/>
              <w:noProof/>
              <w:color w:val="808080" w:themeColor="background1" w:themeShade="80"/>
              <w:sz w:val="20"/>
              <w:szCs w:val="20"/>
            </w:rPr>
            <w:t>1</w:t>
          </w:r>
          <w:r w:rsidRPr="00723FC1">
            <w:rPr>
              <w:b/>
              <w:bCs/>
              <w:caps/>
              <w:noProof/>
              <w:color w:val="808080" w:themeColor="background1" w:themeShade="80"/>
              <w:sz w:val="20"/>
              <w:szCs w:val="20"/>
              <w:shd w:val="clear" w:color="auto" w:fill="E6E6E6"/>
            </w:rPr>
            <w:fldChar w:fldCharType="end"/>
          </w:r>
        </w:p>
      </w:tc>
    </w:tr>
  </w:tbl>
  <w:p w14:paraId="26A52DBA" w14:textId="77777777" w:rsidR="004D5A40" w:rsidRDefault="004D5A40" w:rsidP="00DC37A8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407"/>
      <w:gridCol w:w="5393"/>
    </w:tblGrid>
    <w:tr w:rsidR="004D5A40" w14:paraId="323DD1C5" w14:textId="77777777" w:rsidTr="00D9783D">
      <w:trPr>
        <w:trHeight w:hRule="exact" w:val="90"/>
        <w:jc w:val="center"/>
      </w:trPr>
      <w:tc>
        <w:tcPr>
          <w:tcW w:w="5407" w:type="dxa"/>
          <w:shd w:val="clear" w:color="auto" w:fill="4472C4" w:themeFill="accent1"/>
          <w:tcMar>
            <w:top w:w="0" w:type="dxa"/>
            <w:bottom w:w="0" w:type="dxa"/>
          </w:tcMar>
        </w:tcPr>
        <w:p w14:paraId="6A792178" w14:textId="77777777" w:rsidR="004D5A40" w:rsidRDefault="004D5A40" w:rsidP="00723FC1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5393" w:type="dxa"/>
          <w:shd w:val="clear" w:color="auto" w:fill="4472C4" w:themeFill="accent1"/>
          <w:tcMar>
            <w:top w:w="0" w:type="dxa"/>
            <w:bottom w:w="0" w:type="dxa"/>
          </w:tcMar>
        </w:tcPr>
        <w:p w14:paraId="4405EC0F" w14:textId="77777777" w:rsidR="004D5A40" w:rsidRDefault="004D5A40" w:rsidP="00723FC1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</w:tbl>
  <w:p w14:paraId="36DA3345" w14:textId="18F3D787" w:rsidR="004D5A40" w:rsidRPr="00120F5E" w:rsidRDefault="00D9783D">
    <w:pPr>
      <w:pStyle w:val="Footer"/>
      <w:rPr>
        <w:lang w:val="fr-FR"/>
      </w:rPr>
    </w:pPr>
    <w:r w:rsidRPr="00120F5E">
      <w:rPr>
        <w:caps/>
        <w:color w:val="808080" w:themeColor="background1" w:themeShade="80"/>
        <w:sz w:val="20"/>
        <w:szCs w:val="20"/>
        <w:lang w:val="fr-FR"/>
      </w:rPr>
      <w:t>PLAN D’ACTION NDR DE LA VILLE DE LA NOUVELLE-ORLÉANS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0D321" w14:textId="77777777" w:rsidR="001A4781" w:rsidRDefault="001A4781" w:rsidP="00DC37A8">
      <w:pPr>
        <w:spacing w:after="0" w:line="240" w:lineRule="auto"/>
      </w:pPr>
      <w:r>
        <w:separator/>
      </w:r>
    </w:p>
  </w:footnote>
  <w:footnote w:type="continuationSeparator" w:id="0">
    <w:p w14:paraId="28472918" w14:textId="77777777" w:rsidR="001A4781" w:rsidRDefault="001A4781" w:rsidP="00DC37A8">
      <w:pPr>
        <w:spacing w:after="0" w:line="240" w:lineRule="auto"/>
      </w:pPr>
      <w:r>
        <w:continuationSeparator/>
      </w:r>
    </w:p>
  </w:footnote>
  <w:footnote w:type="continuationNotice" w:id="1">
    <w:p w14:paraId="2100BC90" w14:textId="77777777" w:rsidR="001A4781" w:rsidRDefault="001A4781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MHYkIru6c5vvW" int2:id="qjdluCNk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32F4"/>
    <w:multiLevelType w:val="hybridMultilevel"/>
    <w:tmpl w:val="E8664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6F2"/>
    <w:multiLevelType w:val="hybridMultilevel"/>
    <w:tmpl w:val="D1BA54E2"/>
    <w:lvl w:ilvl="0" w:tplc="BB183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4B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A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E9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00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6D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EE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E7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89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A1655"/>
    <w:multiLevelType w:val="multilevel"/>
    <w:tmpl w:val="C39E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30220"/>
    <w:multiLevelType w:val="hybridMultilevel"/>
    <w:tmpl w:val="59125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21AE1"/>
    <w:multiLevelType w:val="hybridMultilevel"/>
    <w:tmpl w:val="C01A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E2908"/>
    <w:multiLevelType w:val="hybridMultilevel"/>
    <w:tmpl w:val="B6A2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24A66"/>
    <w:multiLevelType w:val="hybridMultilevel"/>
    <w:tmpl w:val="C7000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901F5"/>
    <w:multiLevelType w:val="hybridMultilevel"/>
    <w:tmpl w:val="0FC0B7AE"/>
    <w:lvl w:ilvl="0" w:tplc="738E9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505777">
    <w:abstractNumId w:val="1"/>
  </w:num>
  <w:num w:numId="2" w16cid:durableId="652372756">
    <w:abstractNumId w:val="5"/>
  </w:num>
  <w:num w:numId="3" w16cid:durableId="817960783">
    <w:abstractNumId w:val="3"/>
  </w:num>
  <w:num w:numId="4" w16cid:durableId="1409034711">
    <w:abstractNumId w:val="2"/>
  </w:num>
  <w:num w:numId="5" w16cid:durableId="2034838761">
    <w:abstractNumId w:val="7"/>
  </w:num>
  <w:num w:numId="6" w16cid:durableId="1021319758">
    <w:abstractNumId w:val="0"/>
  </w:num>
  <w:num w:numId="7" w16cid:durableId="604264941">
    <w:abstractNumId w:val="4"/>
  </w:num>
  <w:num w:numId="8" w16cid:durableId="9782209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692A90"/>
    <w:rsid w:val="00003383"/>
    <w:rsid w:val="00003AD6"/>
    <w:rsid w:val="0000472C"/>
    <w:rsid w:val="00006EE8"/>
    <w:rsid w:val="00007F20"/>
    <w:rsid w:val="00010473"/>
    <w:rsid w:val="00012C9D"/>
    <w:rsid w:val="00021DC8"/>
    <w:rsid w:val="000268B3"/>
    <w:rsid w:val="00027877"/>
    <w:rsid w:val="00031D12"/>
    <w:rsid w:val="00037898"/>
    <w:rsid w:val="00044454"/>
    <w:rsid w:val="0004694F"/>
    <w:rsid w:val="00050C73"/>
    <w:rsid w:val="00055038"/>
    <w:rsid w:val="000565BE"/>
    <w:rsid w:val="000670C2"/>
    <w:rsid w:val="00070273"/>
    <w:rsid w:val="00070817"/>
    <w:rsid w:val="00075F8B"/>
    <w:rsid w:val="00083424"/>
    <w:rsid w:val="00084272"/>
    <w:rsid w:val="0008500D"/>
    <w:rsid w:val="0008725F"/>
    <w:rsid w:val="000A0AFC"/>
    <w:rsid w:val="000A1412"/>
    <w:rsid w:val="000A28F8"/>
    <w:rsid w:val="000A43F2"/>
    <w:rsid w:val="000B454B"/>
    <w:rsid w:val="000B48C6"/>
    <w:rsid w:val="000B66E9"/>
    <w:rsid w:val="000B74CA"/>
    <w:rsid w:val="000C02CD"/>
    <w:rsid w:val="000D11DC"/>
    <w:rsid w:val="000D28EB"/>
    <w:rsid w:val="000D6395"/>
    <w:rsid w:val="000E121C"/>
    <w:rsid w:val="000E1E1C"/>
    <w:rsid w:val="000E1EE3"/>
    <w:rsid w:val="000E2DAD"/>
    <w:rsid w:val="000E5743"/>
    <w:rsid w:val="000E73B7"/>
    <w:rsid w:val="000F156C"/>
    <w:rsid w:val="000F5388"/>
    <w:rsid w:val="001038CE"/>
    <w:rsid w:val="001126F0"/>
    <w:rsid w:val="00114C42"/>
    <w:rsid w:val="00120F5E"/>
    <w:rsid w:val="001214DB"/>
    <w:rsid w:val="00126EA7"/>
    <w:rsid w:val="001271B6"/>
    <w:rsid w:val="00130081"/>
    <w:rsid w:val="0013671F"/>
    <w:rsid w:val="00153032"/>
    <w:rsid w:val="001779DA"/>
    <w:rsid w:val="00190A87"/>
    <w:rsid w:val="0019419A"/>
    <w:rsid w:val="001A3201"/>
    <w:rsid w:val="001A37FA"/>
    <w:rsid w:val="001A4781"/>
    <w:rsid w:val="001A62F9"/>
    <w:rsid w:val="001B49C5"/>
    <w:rsid w:val="001C03C7"/>
    <w:rsid w:val="001C3CCF"/>
    <w:rsid w:val="001C6BAC"/>
    <w:rsid w:val="001D37CA"/>
    <w:rsid w:val="001D5D55"/>
    <w:rsid w:val="001D7E6A"/>
    <w:rsid w:val="001E0A98"/>
    <w:rsid w:val="001E1F34"/>
    <w:rsid w:val="001E2124"/>
    <w:rsid w:val="001E267D"/>
    <w:rsid w:val="001E2E9F"/>
    <w:rsid w:val="001E4AFB"/>
    <w:rsid w:val="001F0E38"/>
    <w:rsid w:val="001F2C1F"/>
    <w:rsid w:val="001F76D7"/>
    <w:rsid w:val="0020537F"/>
    <w:rsid w:val="00205B49"/>
    <w:rsid w:val="00206780"/>
    <w:rsid w:val="00207EA0"/>
    <w:rsid w:val="00217217"/>
    <w:rsid w:val="002239B9"/>
    <w:rsid w:val="002373EA"/>
    <w:rsid w:val="00240F34"/>
    <w:rsid w:val="00241185"/>
    <w:rsid w:val="00245180"/>
    <w:rsid w:val="00246BF5"/>
    <w:rsid w:val="00247CA7"/>
    <w:rsid w:val="002535A3"/>
    <w:rsid w:val="00260951"/>
    <w:rsid w:val="002614DA"/>
    <w:rsid w:val="002614F8"/>
    <w:rsid w:val="0026297C"/>
    <w:rsid w:val="002729C4"/>
    <w:rsid w:val="00272BFE"/>
    <w:rsid w:val="00272E7B"/>
    <w:rsid w:val="0027392B"/>
    <w:rsid w:val="00276418"/>
    <w:rsid w:val="00281572"/>
    <w:rsid w:val="00281765"/>
    <w:rsid w:val="002837FA"/>
    <w:rsid w:val="002872F2"/>
    <w:rsid w:val="00296DD4"/>
    <w:rsid w:val="002A2A95"/>
    <w:rsid w:val="002A3793"/>
    <w:rsid w:val="002B1E41"/>
    <w:rsid w:val="002C0942"/>
    <w:rsid w:val="002C44FF"/>
    <w:rsid w:val="002C5459"/>
    <w:rsid w:val="002C670F"/>
    <w:rsid w:val="002C6C61"/>
    <w:rsid w:val="002D24B5"/>
    <w:rsid w:val="002E34D8"/>
    <w:rsid w:val="002F1CF6"/>
    <w:rsid w:val="002F2E85"/>
    <w:rsid w:val="002F50F9"/>
    <w:rsid w:val="003049C6"/>
    <w:rsid w:val="00305D77"/>
    <w:rsid w:val="00314C75"/>
    <w:rsid w:val="00324E48"/>
    <w:rsid w:val="003329ED"/>
    <w:rsid w:val="003330A3"/>
    <w:rsid w:val="00333340"/>
    <w:rsid w:val="00335884"/>
    <w:rsid w:val="00342F9C"/>
    <w:rsid w:val="003531F5"/>
    <w:rsid w:val="00353D7E"/>
    <w:rsid w:val="003602C3"/>
    <w:rsid w:val="0036035C"/>
    <w:rsid w:val="003605B5"/>
    <w:rsid w:val="00362333"/>
    <w:rsid w:val="00366F6D"/>
    <w:rsid w:val="00373950"/>
    <w:rsid w:val="003804E3"/>
    <w:rsid w:val="003A2C9C"/>
    <w:rsid w:val="003A5DCC"/>
    <w:rsid w:val="003A7050"/>
    <w:rsid w:val="003C66CB"/>
    <w:rsid w:val="003C68A3"/>
    <w:rsid w:val="003C68F0"/>
    <w:rsid w:val="003D1A5A"/>
    <w:rsid w:val="003D1FD1"/>
    <w:rsid w:val="004002A1"/>
    <w:rsid w:val="00400D74"/>
    <w:rsid w:val="0040267F"/>
    <w:rsid w:val="004075C4"/>
    <w:rsid w:val="0041241A"/>
    <w:rsid w:val="004125E4"/>
    <w:rsid w:val="00414FB4"/>
    <w:rsid w:val="0041650E"/>
    <w:rsid w:val="004232DE"/>
    <w:rsid w:val="0042381B"/>
    <w:rsid w:val="00436676"/>
    <w:rsid w:val="0044695E"/>
    <w:rsid w:val="00446BFD"/>
    <w:rsid w:val="00447429"/>
    <w:rsid w:val="00450C69"/>
    <w:rsid w:val="0045513B"/>
    <w:rsid w:val="00455D26"/>
    <w:rsid w:val="004566DC"/>
    <w:rsid w:val="004574BF"/>
    <w:rsid w:val="0046222A"/>
    <w:rsid w:val="00465BC5"/>
    <w:rsid w:val="00471540"/>
    <w:rsid w:val="00480B6C"/>
    <w:rsid w:val="004835DE"/>
    <w:rsid w:val="00491F61"/>
    <w:rsid w:val="00494CC5"/>
    <w:rsid w:val="004974D7"/>
    <w:rsid w:val="004A1D08"/>
    <w:rsid w:val="004A2851"/>
    <w:rsid w:val="004A6730"/>
    <w:rsid w:val="004A7D44"/>
    <w:rsid w:val="004B260F"/>
    <w:rsid w:val="004B2C6C"/>
    <w:rsid w:val="004C6BCF"/>
    <w:rsid w:val="004C6E29"/>
    <w:rsid w:val="004D0CBC"/>
    <w:rsid w:val="004D5A40"/>
    <w:rsid w:val="004E19FA"/>
    <w:rsid w:val="004E2C88"/>
    <w:rsid w:val="004FFD2A"/>
    <w:rsid w:val="00500AEE"/>
    <w:rsid w:val="00500BAC"/>
    <w:rsid w:val="005036C9"/>
    <w:rsid w:val="005042FE"/>
    <w:rsid w:val="00507590"/>
    <w:rsid w:val="00512372"/>
    <w:rsid w:val="005148AE"/>
    <w:rsid w:val="0051515A"/>
    <w:rsid w:val="00522E69"/>
    <w:rsid w:val="00524791"/>
    <w:rsid w:val="00525B89"/>
    <w:rsid w:val="00537014"/>
    <w:rsid w:val="0053772A"/>
    <w:rsid w:val="00540B6C"/>
    <w:rsid w:val="00542B0A"/>
    <w:rsid w:val="00543A82"/>
    <w:rsid w:val="00547B08"/>
    <w:rsid w:val="00556693"/>
    <w:rsid w:val="0055776A"/>
    <w:rsid w:val="00563F91"/>
    <w:rsid w:val="00572863"/>
    <w:rsid w:val="00574E13"/>
    <w:rsid w:val="00582359"/>
    <w:rsid w:val="00591676"/>
    <w:rsid w:val="00591DB5"/>
    <w:rsid w:val="00593968"/>
    <w:rsid w:val="005A3E8D"/>
    <w:rsid w:val="005A4FA4"/>
    <w:rsid w:val="005A581A"/>
    <w:rsid w:val="005B0F50"/>
    <w:rsid w:val="005B46A8"/>
    <w:rsid w:val="005B61DE"/>
    <w:rsid w:val="005B76F3"/>
    <w:rsid w:val="005C08D2"/>
    <w:rsid w:val="005C17CC"/>
    <w:rsid w:val="005C2A39"/>
    <w:rsid w:val="005C44DD"/>
    <w:rsid w:val="005C6196"/>
    <w:rsid w:val="005D0A0C"/>
    <w:rsid w:val="005D1EDC"/>
    <w:rsid w:val="005D70D1"/>
    <w:rsid w:val="005D7642"/>
    <w:rsid w:val="005E4D46"/>
    <w:rsid w:val="005F2A9D"/>
    <w:rsid w:val="005F40FD"/>
    <w:rsid w:val="005F6EBE"/>
    <w:rsid w:val="0060174E"/>
    <w:rsid w:val="00604D8D"/>
    <w:rsid w:val="0061102B"/>
    <w:rsid w:val="0062413B"/>
    <w:rsid w:val="0062460B"/>
    <w:rsid w:val="00625D30"/>
    <w:rsid w:val="00645B20"/>
    <w:rsid w:val="00646EF5"/>
    <w:rsid w:val="00647890"/>
    <w:rsid w:val="0065017B"/>
    <w:rsid w:val="00651D6C"/>
    <w:rsid w:val="00653B13"/>
    <w:rsid w:val="0065476A"/>
    <w:rsid w:val="006567E8"/>
    <w:rsid w:val="00657794"/>
    <w:rsid w:val="00661C9A"/>
    <w:rsid w:val="00675269"/>
    <w:rsid w:val="00681DBD"/>
    <w:rsid w:val="00684C3D"/>
    <w:rsid w:val="006936A9"/>
    <w:rsid w:val="00693DD8"/>
    <w:rsid w:val="00694F42"/>
    <w:rsid w:val="00695336"/>
    <w:rsid w:val="006A276F"/>
    <w:rsid w:val="006A4D90"/>
    <w:rsid w:val="006B0105"/>
    <w:rsid w:val="006B583D"/>
    <w:rsid w:val="006B761F"/>
    <w:rsid w:val="006C690D"/>
    <w:rsid w:val="006D10B4"/>
    <w:rsid w:val="006D25EB"/>
    <w:rsid w:val="006D4494"/>
    <w:rsid w:val="006D6283"/>
    <w:rsid w:val="006E2148"/>
    <w:rsid w:val="006E493B"/>
    <w:rsid w:val="006F4C79"/>
    <w:rsid w:val="006F4DE6"/>
    <w:rsid w:val="006F55DA"/>
    <w:rsid w:val="006F6A66"/>
    <w:rsid w:val="00700BF4"/>
    <w:rsid w:val="00701AB2"/>
    <w:rsid w:val="0070359A"/>
    <w:rsid w:val="00704A5C"/>
    <w:rsid w:val="007050B2"/>
    <w:rsid w:val="0071097C"/>
    <w:rsid w:val="007119CF"/>
    <w:rsid w:val="00711FAC"/>
    <w:rsid w:val="00714E3E"/>
    <w:rsid w:val="0071600D"/>
    <w:rsid w:val="007161A3"/>
    <w:rsid w:val="00723FC1"/>
    <w:rsid w:val="007451C0"/>
    <w:rsid w:val="00745CDF"/>
    <w:rsid w:val="007527B2"/>
    <w:rsid w:val="00752CF2"/>
    <w:rsid w:val="00754670"/>
    <w:rsid w:val="007552F7"/>
    <w:rsid w:val="00757A73"/>
    <w:rsid w:val="00764A27"/>
    <w:rsid w:val="00771D31"/>
    <w:rsid w:val="00780345"/>
    <w:rsid w:val="00780927"/>
    <w:rsid w:val="00781EB3"/>
    <w:rsid w:val="00782A6B"/>
    <w:rsid w:val="00784402"/>
    <w:rsid w:val="0078483A"/>
    <w:rsid w:val="00785A09"/>
    <w:rsid w:val="00794FC8"/>
    <w:rsid w:val="007A2362"/>
    <w:rsid w:val="007B4D2E"/>
    <w:rsid w:val="007C05F6"/>
    <w:rsid w:val="007C1E33"/>
    <w:rsid w:val="007D2F03"/>
    <w:rsid w:val="007D7A7A"/>
    <w:rsid w:val="007E126D"/>
    <w:rsid w:val="007E1B44"/>
    <w:rsid w:val="007F53C5"/>
    <w:rsid w:val="007F7815"/>
    <w:rsid w:val="007F7B6D"/>
    <w:rsid w:val="007F7EAF"/>
    <w:rsid w:val="008007BC"/>
    <w:rsid w:val="00800CA1"/>
    <w:rsid w:val="00801D1E"/>
    <w:rsid w:val="00807B01"/>
    <w:rsid w:val="008138AD"/>
    <w:rsid w:val="008150C9"/>
    <w:rsid w:val="00815791"/>
    <w:rsid w:val="008165BA"/>
    <w:rsid w:val="00817CFE"/>
    <w:rsid w:val="00820DD5"/>
    <w:rsid w:val="0082238D"/>
    <w:rsid w:val="00824469"/>
    <w:rsid w:val="0082708C"/>
    <w:rsid w:val="00827F52"/>
    <w:rsid w:val="0083580F"/>
    <w:rsid w:val="00836590"/>
    <w:rsid w:val="0083680E"/>
    <w:rsid w:val="0084211C"/>
    <w:rsid w:val="0084460F"/>
    <w:rsid w:val="00844DAC"/>
    <w:rsid w:val="0085210E"/>
    <w:rsid w:val="0086168E"/>
    <w:rsid w:val="008635A2"/>
    <w:rsid w:val="00884789"/>
    <w:rsid w:val="00884C41"/>
    <w:rsid w:val="00885318"/>
    <w:rsid w:val="00885B7C"/>
    <w:rsid w:val="008908DA"/>
    <w:rsid w:val="008958AE"/>
    <w:rsid w:val="008A0B94"/>
    <w:rsid w:val="008A3FFA"/>
    <w:rsid w:val="008A416F"/>
    <w:rsid w:val="008A4601"/>
    <w:rsid w:val="008A4FE3"/>
    <w:rsid w:val="008A56C2"/>
    <w:rsid w:val="008A6BD9"/>
    <w:rsid w:val="008B323D"/>
    <w:rsid w:val="008B33DE"/>
    <w:rsid w:val="008C340F"/>
    <w:rsid w:val="008C5F07"/>
    <w:rsid w:val="008D6D25"/>
    <w:rsid w:val="008E26F0"/>
    <w:rsid w:val="008F3F54"/>
    <w:rsid w:val="008F566D"/>
    <w:rsid w:val="008F6DBA"/>
    <w:rsid w:val="00902B78"/>
    <w:rsid w:val="009110B9"/>
    <w:rsid w:val="00911F7B"/>
    <w:rsid w:val="00912089"/>
    <w:rsid w:val="0092068C"/>
    <w:rsid w:val="00931DCD"/>
    <w:rsid w:val="0093722F"/>
    <w:rsid w:val="00943C44"/>
    <w:rsid w:val="00946C03"/>
    <w:rsid w:val="00947FA3"/>
    <w:rsid w:val="00953EBB"/>
    <w:rsid w:val="00957B28"/>
    <w:rsid w:val="00957C9B"/>
    <w:rsid w:val="009613EC"/>
    <w:rsid w:val="00964173"/>
    <w:rsid w:val="00967B8F"/>
    <w:rsid w:val="00972E38"/>
    <w:rsid w:val="009768CD"/>
    <w:rsid w:val="00976984"/>
    <w:rsid w:val="00980487"/>
    <w:rsid w:val="00981306"/>
    <w:rsid w:val="00985A69"/>
    <w:rsid w:val="00986F76"/>
    <w:rsid w:val="009931B3"/>
    <w:rsid w:val="009959E8"/>
    <w:rsid w:val="00995A10"/>
    <w:rsid w:val="00996D52"/>
    <w:rsid w:val="00997F77"/>
    <w:rsid w:val="009A09F4"/>
    <w:rsid w:val="009A1A75"/>
    <w:rsid w:val="009A4D73"/>
    <w:rsid w:val="009A53FB"/>
    <w:rsid w:val="009A6AC9"/>
    <w:rsid w:val="009B006D"/>
    <w:rsid w:val="009C17F2"/>
    <w:rsid w:val="009C42B0"/>
    <w:rsid w:val="009C5B3D"/>
    <w:rsid w:val="009D5D67"/>
    <w:rsid w:val="009D7F8B"/>
    <w:rsid w:val="009E53CC"/>
    <w:rsid w:val="009E5CDE"/>
    <w:rsid w:val="009F510B"/>
    <w:rsid w:val="00A00BE4"/>
    <w:rsid w:val="00A013C9"/>
    <w:rsid w:val="00A01E4F"/>
    <w:rsid w:val="00A02194"/>
    <w:rsid w:val="00A05752"/>
    <w:rsid w:val="00A133B9"/>
    <w:rsid w:val="00A135F8"/>
    <w:rsid w:val="00A14E78"/>
    <w:rsid w:val="00A16D13"/>
    <w:rsid w:val="00A25E14"/>
    <w:rsid w:val="00A2623D"/>
    <w:rsid w:val="00A26383"/>
    <w:rsid w:val="00A27302"/>
    <w:rsid w:val="00A27CC6"/>
    <w:rsid w:val="00A308C5"/>
    <w:rsid w:val="00A30A12"/>
    <w:rsid w:val="00A30E41"/>
    <w:rsid w:val="00A35E65"/>
    <w:rsid w:val="00A37E04"/>
    <w:rsid w:val="00A50563"/>
    <w:rsid w:val="00A644EB"/>
    <w:rsid w:val="00A64E79"/>
    <w:rsid w:val="00A66B24"/>
    <w:rsid w:val="00A7352E"/>
    <w:rsid w:val="00A74357"/>
    <w:rsid w:val="00A768E8"/>
    <w:rsid w:val="00A76F05"/>
    <w:rsid w:val="00A82092"/>
    <w:rsid w:val="00A84AA0"/>
    <w:rsid w:val="00A866C2"/>
    <w:rsid w:val="00A87FA5"/>
    <w:rsid w:val="00A90F3F"/>
    <w:rsid w:val="00AA036C"/>
    <w:rsid w:val="00AA491C"/>
    <w:rsid w:val="00AB2B78"/>
    <w:rsid w:val="00AC2F56"/>
    <w:rsid w:val="00AC388D"/>
    <w:rsid w:val="00AC4009"/>
    <w:rsid w:val="00AD066F"/>
    <w:rsid w:val="00AD2E0F"/>
    <w:rsid w:val="00AD407C"/>
    <w:rsid w:val="00AD5339"/>
    <w:rsid w:val="00AD6142"/>
    <w:rsid w:val="00AE4901"/>
    <w:rsid w:val="00AE56F3"/>
    <w:rsid w:val="00AE6E20"/>
    <w:rsid w:val="00AF1902"/>
    <w:rsid w:val="00AF2AA8"/>
    <w:rsid w:val="00AF41B5"/>
    <w:rsid w:val="00AF5700"/>
    <w:rsid w:val="00AF799E"/>
    <w:rsid w:val="00B01634"/>
    <w:rsid w:val="00B0427B"/>
    <w:rsid w:val="00B066E4"/>
    <w:rsid w:val="00B06E87"/>
    <w:rsid w:val="00B07AFE"/>
    <w:rsid w:val="00B102EC"/>
    <w:rsid w:val="00B12131"/>
    <w:rsid w:val="00B244D6"/>
    <w:rsid w:val="00B264E2"/>
    <w:rsid w:val="00B26FF4"/>
    <w:rsid w:val="00B30E11"/>
    <w:rsid w:val="00B3534B"/>
    <w:rsid w:val="00B43607"/>
    <w:rsid w:val="00B454AB"/>
    <w:rsid w:val="00B4EA55"/>
    <w:rsid w:val="00B566AB"/>
    <w:rsid w:val="00B56F0D"/>
    <w:rsid w:val="00B573D1"/>
    <w:rsid w:val="00B6006D"/>
    <w:rsid w:val="00B610FA"/>
    <w:rsid w:val="00B61FE2"/>
    <w:rsid w:val="00B66222"/>
    <w:rsid w:val="00B701C9"/>
    <w:rsid w:val="00B74A23"/>
    <w:rsid w:val="00B75210"/>
    <w:rsid w:val="00B83D2D"/>
    <w:rsid w:val="00B83FF1"/>
    <w:rsid w:val="00B84B7D"/>
    <w:rsid w:val="00B84DD8"/>
    <w:rsid w:val="00B93427"/>
    <w:rsid w:val="00B96846"/>
    <w:rsid w:val="00BA1A13"/>
    <w:rsid w:val="00BA658B"/>
    <w:rsid w:val="00BB1B7E"/>
    <w:rsid w:val="00BB532F"/>
    <w:rsid w:val="00BC14EA"/>
    <w:rsid w:val="00BC612B"/>
    <w:rsid w:val="00BC7A07"/>
    <w:rsid w:val="00BC7C58"/>
    <w:rsid w:val="00BD17FA"/>
    <w:rsid w:val="00BF3F6B"/>
    <w:rsid w:val="00BF65E4"/>
    <w:rsid w:val="00BF7CA8"/>
    <w:rsid w:val="00C00FB2"/>
    <w:rsid w:val="00C020CA"/>
    <w:rsid w:val="00C14D98"/>
    <w:rsid w:val="00C17491"/>
    <w:rsid w:val="00C211B6"/>
    <w:rsid w:val="00C2178C"/>
    <w:rsid w:val="00C344E2"/>
    <w:rsid w:val="00C35E52"/>
    <w:rsid w:val="00C41DE6"/>
    <w:rsid w:val="00C4547D"/>
    <w:rsid w:val="00C54482"/>
    <w:rsid w:val="00C5517D"/>
    <w:rsid w:val="00C6193A"/>
    <w:rsid w:val="00C629D8"/>
    <w:rsid w:val="00C62AA8"/>
    <w:rsid w:val="00C63404"/>
    <w:rsid w:val="00C65EDC"/>
    <w:rsid w:val="00C72538"/>
    <w:rsid w:val="00C77718"/>
    <w:rsid w:val="00C820A8"/>
    <w:rsid w:val="00C83102"/>
    <w:rsid w:val="00C8356B"/>
    <w:rsid w:val="00C87350"/>
    <w:rsid w:val="00C87518"/>
    <w:rsid w:val="00C90800"/>
    <w:rsid w:val="00C94CAB"/>
    <w:rsid w:val="00C9585E"/>
    <w:rsid w:val="00C9617F"/>
    <w:rsid w:val="00CA2435"/>
    <w:rsid w:val="00CA2DDD"/>
    <w:rsid w:val="00CA7332"/>
    <w:rsid w:val="00CB1658"/>
    <w:rsid w:val="00CB1A4A"/>
    <w:rsid w:val="00CB219A"/>
    <w:rsid w:val="00CC2154"/>
    <w:rsid w:val="00CC3183"/>
    <w:rsid w:val="00CD4692"/>
    <w:rsid w:val="00CD6C4B"/>
    <w:rsid w:val="00CD78EC"/>
    <w:rsid w:val="00CE06CA"/>
    <w:rsid w:val="00CE1189"/>
    <w:rsid w:val="00CE3B88"/>
    <w:rsid w:val="00CE4360"/>
    <w:rsid w:val="00CE5ACF"/>
    <w:rsid w:val="00CF1364"/>
    <w:rsid w:val="00CF6588"/>
    <w:rsid w:val="00CF6AFF"/>
    <w:rsid w:val="00D0126A"/>
    <w:rsid w:val="00D04AC1"/>
    <w:rsid w:val="00D10549"/>
    <w:rsid w:val="00D11E3A"/>
    <w:rsid w:val="00D212A8"/>
    <w:rsid w:val="00D27B5B"/>
    <w:rsid w:val="00D309A2"/>
    <w:rsid w:val="00D312AF"/>
    <w:rsid w:val="00D32109"/>
    <w:rsid w:val="00D360E3"/>
    <w:rsid w:val="00D44D70"/>
    <w:rsid w:val="00D45E04"/>
    <w:rsid w:val="00D46670"/>
    <w:rsid w:val="00D52EA2"/>
    <w:rsid w:val="00D570E2"/>
    <w:rsid w:val="00D603EC"/>
    <w:rsid w:val="00D87CF3"/>
    <w:rsid w:val="00D922A3"/>
    <w:rsid w:val="00D9438E"/>
    <w:rsid w:val="00D9783D"/>
    <w:rsid w:val="00D979FD"/>
    <w:rsid w:val="00DA4B2A"/>
    <w:rsid w:val="00DA5453"/>
    <w:rsid w:val="00DA6142"/>
    <w:rsid w:val="00DC1527"/>
    <w:rsid w:val="00DC37A8"/>
    <w:rsid w:val="00DC4DB9"/>
    <w:rsid w:val="00DC5D7D"/>
    <w:rsid w:val="00DC6833"/>
    <w:rsid w:val="00DD1C3C"/>
    <w:rsid w:val="00DE25CB"/>
    <w:rsid w:val="00DE2D4C"/>
    <w:rsid w:val="00DF16E9"/>
    <w:rsid w:val="00DF2D2A"/>
    <w:rsid w:val="00DF6503"/>
    <w:rsid w:val="00E00143"/>
    <w:rsid w:val="00E04FDD"/>
    <w:rsid w:val="00E07B9E"/>
    <w:rsid w:val="00E14AA1"/>
    <w:rsid w:val="00E16B7E"/>
    <w:rsid w:val="00E17347"/>
    <w:rsid w:val="00E1D55F"/>
    <w:rsid w:val="00E21CFB"/>
    <w:rsid w:val="00E2598B"/>
    <w:rsid w:val="00E2662B"/>
    <w:rsid w:val="00E335FB"/>
    <w:rsid w:val="00E42358"/>
    <w:rsid w:val="00E44333"/>
    <w:rsid w:val="00E517ED"/>
    <w:rsid w:val="00E5442E"/>
    <w:rsid w:val="00E55EFC"/>
    <w:rsid w:val="00E56C83"/>
    <w:rsid w:val="00E57DD6"/>
    <w:rsid w:val="00E64C63"/>
    <w:rsid w:val="00E66726"/>
    <w:rsid w:val="00E66C14"/>
    <w:rsid w:val="00E672AB"/>
    <w:rsid w:val="00E67C3B"/>
    <w:rsid w:val="00E725B3"/>
    <w:rsid w:val="00E7269D"/>
    <w:rsid w:val="00E76FA7"/>
    <w:rsid w:val="00E77AB3"/>
    <w:rsid w:val="00E95990"/>
    <w:rsid w:val="00EA5354"/>
    <w:rsid w:val="00EA6BD8"/>
    <w:rsid w:val="00EB4B48"/>
    <w:rsid w:val="00EB58CB"/>
    <w:rsid w:val="00EC011B"/>
    <w:rsid w:val="00EC1919"/>
    <w:rsid w:val="00EE6582"/>
    <w:rsid w:val="00EF14E5"/>
    <w:rsid w:val="00EF1B7A"/>
    <w:rsid w:val="00EF242D"/>
    <w:rsid w:val="00EF4DFE"/>
    <w:rsid w:val="00EF542D"/>
    <w:rsid w:val="00F00D1F"/>
    <w:rsid w:val="00F016E0"/>
    <w:rsid w:val="00F01815"/>
    <w:rsid w:val="00F0201E"/>
    <w:rsid w:val="00F0275C"/>
    <w:rsid w:val="00F11695"/>
    <w:rsid w:val="00F13980"/>
    <w:rsid w:val="00F15CAF"/>
    <w:rsid w:val="00F20C3F"/>
    <w:rsid w:val="00F22EE2"/>
    <w:rsid w:val="00F262E0"/>
    <w:rsid w:val="00F2650A"/>
    <w:rsid w:val="00F30B38"/>
    <w:rsid w:val="00F34A32"/>
    <w:rsid w:val="00F36B75"/>
    <w:rsid w:val="00F42972"/>
    <w:rsid w:val="00F43294"/>
    <w:rsid w:val="00F43F43"/>
    <w:rsid w:val="00F55FC0"/>
    <w:rsid w:val="00F56013"/>
    <w:rsid w:val="00F57B52"/>
    <w:rsid w:val="00F60371"/>
    <w:rsid w:val="00F609BE"/>
    <w:rsid w:val="00F63EAF"/>
    <w:rsid w:val="00F64C2D"/>
    <w:rsid w:val="00F650BF"/>
    <w:rsid w:val="00F709E5"/>
    <w:rsid w:val="00F7253B"/>
    <w:rsid w:val="00F73A8E"/>
    <w:rsid w:val="00F76D2E"/>
    <w:rsid w:val="00F7778B"/>
    <w:rsid w:val="00F81F4A"/>
    <w:rsid w:val="00F86C07"/>
    <w:rsid w:val="00F9E144"/>
    <w:rsid w:val="00FA50F5"/>
    <w:rsid w:val="00FA5EDC"/>
    <w:rsid w:val="00FB3041"/>
    <w:rsid w:val="00FB7F62"/>
    <w:rsid w:val="00FC382F"/>
    <w:rsid w:val="00FC4612"/>
    <w:rsid w:val="00FC4841"/>
    <w:rsid w:val="00FC65DB"/>
    <w:rsid w:val="00FD0201"/>
    <w:rsid w:val="00FD71A3"/>
    <w:rsid w:val="00FD7BB6"/>
    <w:rsid w:val="00FE1F70"/>
    <w:rsid w:val="00FE5123"/>
    <w:rsid w:val="00FE78A9"/>
    <w:rsid w:val="00FF2C74"/>
    <w:rsid w:val="00FF70DB"/>
    <w:rsid w:val="0159944E"/>
    <w:rsid w:val="017C1F4B"/>
    <w:rsid w:val="01821A02"/>
    <w:rsid w:val="01B85488"/>
    <w:rsid w:val="01C0D88B"/>
    <w:rsid w:val="01FD61E8"/>
    <w:rsid w:val="021417B6"/>
    <w:rsid w:val="02645BAA"/>
    <w:rsid w:val="0273BFB1"/>
    <w:rsid w:val="02741594"/>
    <w:rsid w:val="027F4BCF"/>
    <w:rsid w:val="02833D46"/>
    <w:rsid w:val="02ECADB4"/>
    <w:rsid w:val="0344DE79"/>
    <w:rsid w:val="034B0096"/>
    <w:rsid w:val="034E0462"/>
    <w:rsid w:val="03B15D8C"/>
    <w:rsid w:val="03D26616"/>
    <w:rsid w:val="04189218"/>
    <w:rsid w:val="04400130"/>
    <w:rsid w:val="044993A0"/>
    <w:rsid w:val="047ED64B"/>
    <w:rsid w:val="048DDAEA"/>
    <w:rsid w:val="05247271"/>
    <w:rsid w:val="053A809B"/>
    <w:rsid w:val="0567C070"/>
    <w:rsid w:val="05D62EA1"/>
    <w:rsid w:val="05E5084E"/>
    <w:rsid w:val="064FB502"/>
    <w:rsid w:val="06C24E89"/>
    <w:rsid w:val="07260096"/>
    <w:rsid w:val="072A7D25"/>
    <w:rsid w:val="078F7854"/>
    <w:rsid w:val="07B1041B"/>
    <w:rsid w:val="07D70A80"/>
    <w:rsid w:val="07DC70D7"/>
    <w:rsid w:val="085290B8"/>
    <w:rsid w:val="0867A5C5"/>
    <w:rsid w:val="091F1048"/>
    <w:rsid w:val="0925D540"/>
    <w:rsid w:val="096605F0"/>
    <w:rsid w:val="09EA43AB"/>
    <w:rsid w:val="0AD8AB7E"/>
    <w:rsid w:val="0B12DB35"/>
    <w:rsid w:val="0B250892"/>
    <w:rsid w:val="0B8576C9"/>
    <w:rsid w:val="0C3DFFE8"/>
    <w:rsid w:val="0C77E114"/>
    <w:rsid w:val="0CFFF2D7"/>
    <w:rsid w:val="0D3410EB"/>
    <w:rsid w:val="0D3C34FA"/>
    <w:rsid w:val="0D47BA72"/>
    <w:rsid w:val="0D8AB3C5"/>
    <w:rsid w:val="0DC8BD0C"/>
    <w:rsid w:val="0E0535D7"/>
    <w:rsid w:val="0E423961"/>
    <w:rsid w:val="0E92129B"/>
    <w:rsid w:val="0EAB281D"/>
    <w:rsid w:val="0EF8F1F0"/>
    <w:rsid w:val="0F166C69"/>
    <w:rsid w:val="0F766FF2"/>
    <w:rsid w:val="0F98AECB"/>
    <w:rsid w:val="0FD61ADC"/>
    <w:rsid w:val="0FE8542D"/>
    <w:rsid w:val="0FFC5C23"/>
    <w:rsid w:val="10AE8226"/>
    <w:rsid w:val="10BACF67"/>
    <w:rsid w:val="10CEFF96"/>
    <w:rsid w:val="10EFD03E"/>
    <w:rsid w:val="1128C7C9"/>
    <w:rsid w:val="115D7FA0"/>
    <w:rsid w:val="11683067"/>
    <w:rsid w:val="1170AE05"/>
    <w:rsid w:val="1181E8DC"/>
    <w:rsid w:val="118CBDE1"/>
    <w:rsid w:val="11FF1EFD"/>
    <w:rsid w:val="12389F9E"/>
    <w:rsid w:val="1294A64B"/>
    <w:rsid w:val="12A4E503"/>
    <w:rsid w:val="1330CBEB"/>
    <w:rsid w:val="13623435"/>
    <w:rsid w:val="13C144C2"/>
    <w:rsid w:val="13CE1FAF"/>
    <w:rsid w:val="14338F0C"/>
    <w:rsid w:val="150BA986"/>
    <w:rsid w:val="1527892D"/>
    <w:rsid w:val="156A2AD5"/>
    <w:rsid w:val="15F1F33E"/>
    <w:rsid w:val="1644687B"/>
    <w:rsid w:val="164B4467"/>
    <w:rsid w:val="169825DF"/>
    <w:rsid w:val="16D79DCB"/>
    <w:rsid w:val="16DDA5A5"/>
    <w:rsid w:val="172CD372"/>
    <w:rsid w:val="17366582"/>
    <w:rsid w:val="1739FE9C"/>
    <w:rsid w:val="177D1B83"/>
    <w:rsid w:val="177D9145"/>
    <w:rsid w:val="178C169C"/>
    <w:rsid w:val="17B5C531"/>
    <w:rsid w:val="1807CC77"/>
    <w:rsid w:val="188038B6"/>
    <w:rsid w:val="18B174AF"/>
    <w:rsid w:val="18D4BCE3"/>
    <w:rsid w:val="1956F267"/>
    <w:rsid w:val="19667DA0"/>
    <w:rsid w:val="1970569E"/>
    <w:rsid w:val="1970AC8D"/>
    <w:rsid w:val="199AE72C"/>
    <w:rsid w:val="199BE956"/>
    <w:rsid w:val="19FA3B44"/>
    <w:rsid w:val="19FE685D"/>
    <w:rsid w:val="1B8A917E"/>
    <w:rsid w:val="1BF41516"/>
    <w:rsid w:val="1C78D2AC"/>
    <w:rsid w:val="1C8179B4"/>
    <w:rsid w:val="1C9AE725"/>
    <w:rsid w:val="1CDB29E9"/>
    <w:rsid w:val="1D08529C"/>
    <w:rsid w:val="1D120D09"/>
    <w:rsid w:val="1D4021B4"/>
    <w:rsid w:val="1D5E76A1"/>
    <w:rsid w:val="1D6C1285"/>
    <w:rsid w:val="1D75A339"/>
    <w:rsid w:val="1D9F148A"/>
    <w:rsid w:val="1E0AE239"/>
    <w:rsid w:val="1E323420"/>
    <w:rsid w:val="1EB616D5"/>
    <w:rsid w:val="1EE14EEA"/>
    <w:rsid w:val="1F31B929"/>
    <w:rsid w:val="1F4F7A1D"/>
    <w:rsid w:val="1FC38184"/>
    <w:rsid w:val="1FC9A629"/>
    <w:rsid w:val="1FED9276"/>
    <w:rsid w:val="20567ABD"/>
    <w:rsid w:val="205F3191"/>
    <w:rsid w:val="207BBD8A"/>
    <w:rsid w:val="20957EE3"/>
    <w:rsid w:val="20BFBC6E"/>
    <w:rsid w:val="20D15E50"/>
    <w:rsid w:val="217596F8"/>
    <w:rsid w:val="21ED030F"/>
    <w:rsid w:val="22185834"/>
    <w:rsid w:val="223604E0"/>
    <w:rsid w:val="2260A734"/>
    <w:rsid w:val="226E6C9E"/>
    <w:rsid w:val="22F861C6"/>
    <w:rsid w:val="2317D4C8"/>
    <w:rsid w:val="2324466A"/>
    <w:rsid w:val="232837E1"/>
    <w:rsid w:val="2354637E"/>
    <w:rsid w:val="239B72EB"/>
    <w:rsid w:val="2481DE72"/>
    <w:rsid w:val="251243ED"/>
    <w:rsid w:val="25772AC3"/>
    <w:rsid w:val="25DE11D8"/>
    <w:rsid w:val="261EB887"/>
    <w:rsid w:val="261F64A9"/>
    <w:rsid w:val="2628B798"/>
    <w:rsid w:val="266E8F2B"/>
    <w:rsid w:val="267F9662"/>
    <w:rsid w:val="2777189A"/>
    <w:rsid w:val="277E083E"/>
    <w:rsid w:val="27F6ED5D"/>
    <w:rsid w:val="2851B291"/>
    <w:rsid w:val="285F2F8E"/>
    <w:rsid w:val="28CCA105"/>
    <w:rsid w:val="28F716A3"/>
    <w:rsid w:val="2917E08A"/>
    <w:rsid w:val="297276B0"/>
    <w:rsid w:val="29BCC88B"/>
    <w:rsid w:val="29BE3562"/>
    <w:rsid w:val="2A4FD0EF"/>
    <w:rsid w:val="2A783B19"/>
    <w:rsid w:val="2AB2C8B9"/>
    <w:rsid w:val="2C158DE9"/>
    <w:rsid w:val="2CBCE236"/>
    <w:rsid w:val="2CBF759F"/>
    <w:rsid w:val="2D05D2D9"/>
    <w:rsid w:val="2D41977F"/>
    <w:rsid w:val="2E08545D"/>
    <w:rsid w:val="2E0B24EA"/>
    <w:rsid w:val="2E3B6C11"/>
    <w:rsid w:val="2EDD3409"/>
    <w:rsid w:val="2F186316"/>
    <w:rsid w:val="2F596D6D"/>
    <w:rsid w:val="2F60A942"/>
    <w:rsid w:val="2F688750"/>
    <w:rsid w:val="2FB3D35B"/>
    <w:rsid w:val="3026ED85"/>
    <w:rsid w:val="30AE9000"/>
    <w:rsid w:val="31F84642"/>
    <w:rsid w:val="3239F52A"/>
    <w:rsid w:val="32665558"/>
    <w:rsid w:val="32860ED6"/>
    <w:rsid w:val="32C789C4"/>
    <w:rsid w:val="334E722A"/>
    <w:rsid w:val="3362A259"/>
    <w:rsid w:val="33642659"/>
    <w:rsid w:val="336B58D1"/>
    <w:rsid w:val="33755ADF"/>
    <w:rsid w:val="33936919"/>
    <w:rsid w:val="33C03395"/>
    <w:rsid w:val="33C5ADE4"/>
    <w:rsid w:val="33C8839C"/>
    <w:rsid w:val="340CE56E"/>
    <w:rsid w:val="343B844C"/>
    <w:rsid w:val="34B2F327"/>
    <w:rsid w:val="34B8D12C"/>
    <w:rsid w:val="35626B8F"/>
    <w:rsid w:val="3583BAF7"/>
    <w:rsid w:val="359E78F9"/>
    <w:rsid w:val="35D517D5"/>
    <w:rsid w:val="35E6BC52"/>
    <w:rsid w:val="3610CE8E"/>
    <w:rsid w:val="3637F0EB"/>
    <w:rsid w:val="36796897"/>
    <w:rsid w:val="36CADA98"/>
    <w:rsid w:val="36EA2F4A"/>
    <w:rsid w:val="375E9B2C"/>
    <w:rsid w:val="37986DEA"/>
    <w:rsid w:val="37A2EC10"/>
    <w:rsid w:val="37BDC130"/>
    <w:rsid w:val="3816BC95"/>
    <w:rsid w:val="38C4AA79"/>
    <w:rsid w:val="38EA73D7"/>
    <w:rsid w:val="3926E444"/>
    <w:rsid w:val="393D79BE"/>
    <w:rsid w:val="395CB0E9"/>
    <w:rsid w:val="3966F5CF"/>
    <w:rsid w:val="39DF0228"/>
    <w:rsid w:val="39FBED02"/>
    <w:rsid w:val="3A1E04C7"/>
    <w:rsid w:val="3A353107"/>
    <w:rsid w:val="3A82A214"/>
    <w:rsid w:val="3B9AEFF8"/>
    <w:rsid w:val="3BDF1137"/>
    <w:rsid w:val="3C20CE80"/>
    <w:rsid w:val="3C29FFA0"/>
    <w:rsid w:val="3C7D070B"/>
    <w:rsid w:val="3CD595CB"/>
    <w:rsid w:val="3D0104C7"/>
    <w:rsid w:val="3D0C4644"/>
    <w:rsid w:val="3D5A28FC"/>
    <w:rsid w:val="3DB7B913"/>
    <w:rsid w:val="3E0AC8E5"/>
    <w:rsid w:val="3E2F6F18"/>
    <w:rsid w:val="3E6AE5E5"/>
    <w:rsid w:val="3EBA4C22"/>
    <w:rsid w:val="3ED4729D"/>
    <w:rsid w:val="3EF31895"/>
    <w:rsid w:val="3FAA19EE"/>
    <w:rsid w:val="3FCF9331"/>
    <w:rsid w:val="402FCB55"/>
    <w:rsid w:val="4049D62A"/>
    <w:rsid w:val="406CE1FE"/>
    <w:rsid w:val="407FD92B"/>
    <w:rsid w:val="409EE748"/>
    <w:rsid w:val="40DBC136"/>
    <w:rsid w:val="40E3B138"/>
    <w:rsid w:val="40F3BAA3"/>
    <w:rsid w:val="41008206"/>
    <w:rsid w:val="41B76E2F"/>
    <w:rsid w:val="41CD2848"/>
    <w:rsid w:val="41CEB9E0"/>
    <w:rsid w:val="41E0A1E5"/>
    <w:rsid w:val="41E0E70A"/>
    <w:rsid w:val="4222FA42"/>
    <w:rsid w:val="42D22413"/>
    <w:rsid w:val="43171B02"/>
    <w:rsid w:val="433336B3"/>
    <w:rsid w:val="4354260A"/>
    <w:rsid w:val="436AE469"/>
    <w:rsid w:val="436BCD68"/>
    <w:rsid w:val="43C0CDE6"/>
    <w:rsid w:val="44474469"/>
    <w:rsid w:val="445E09CE"/>
    <w:rsid w:val="448D25D1"/>
    <w:rsid w:val="45080156"/>
    <w:rsid w:val="455F4DFC"/>
    <w:rsid w:val="4593A27F"/>
    <w:rsid w:val="45C6BC2B"/>
    <w:rsid w:val="45F2C2DB"/>
    <w:rsid w:val="464B2369"/>
    <w:rsid w:val="46DA29F5"/>
    <w:rsid w:val="4722D4EF"/>
    <w:rsid w:val="47801D3D"/>
    <w:rsid w:val="48191C98"/>
    <w:rsid w:val="4846F398"/>
    <w:rsid w:val="485C8096"/>
    <w:rsid w:val="49276954"/>
    <w:rsid w:val="494958FC"/>
    <w:rsid w:val="49E48E09"/>
    <w:rsid w:val="4A3E71D4"/>
    <w:rsid w:val="4B1DFF02"/>
    <w:rsid w:val="4B274743"/>
    <w:rsid w:val="4BF07A3C"/>
    <w:rsid w:val="4BFB9449"/>
    <w:rsid w:val="4C9C3398"/>
    <w:rsid w:val="4CCB7979"/>
    <w:rsid w:val="4D0F213B"/>
    <w:rsid w:val="4D1A44BD"/>
    <w:rsid w:val="4D2869D5"/>
    <w:rsid w:val="4D77D3EC"/>
    <w:rsid w:val="4D8E0AFA"/>
    <w:rsid w:val="4DC42ACE"/>
    <w:rsid w:val="4DDA9DE9"/>
    <w:rsid w:val="4DE6DD19"/>
    <w:rsid w:val="4DEF3A94"/>
    <w:rsid w:val="4EFA6977"/>
    <w:rsid w:val="4F36416B"/>
    <w:rsid w:val="4F47863D"/>
    <w:rsid w:val="4FF8FCEA"/>
    <w:rsid w:val="5088A763"/>
    <w:rsid w:val="50AB9EFD"/>
    <w:rsid w:val="50B89FD6"/>
    <w:rsid w:val="51131059"/>
    <w:rsid w:val="511A5A16"/>
    <w:rsid w:val="51514F6D"/>
    <w:rsid w:val="51583BBC"/>
    <w:rsid w:val="517D69F3"/>
    <w:rsid w:val="518DAE49"/>
    <w:rsid w:val="51D49EF2"/>
    <w:rsid w:val="52121F45"/>
    <w:rsid w:val="5300414A"/>
    <w:rsid w:val="5339B928"/>
    <w:rsid w:val="536FF8B7"/>
    <w:rsid w:val="53F68879"/>
    <w:rsid w:val="54027CB0"/>
    <w:rsid w:val="540CE279"/>
    <w:rsid w:val="5471DB1C"/>
    <w:rsid w:val="54811949"/>
    <w:rsid w:val="553A5501"/>
    <w:rsid w:val="5564C55F"/>
    <w:rsid w:val="5596C70C"/>
    <w:rsid w:val="55B2149D"/>
    <w:rsid w:val="55BB02C5"/>
    <w:rsid w:val="55E9CFA2"/>
    <w:rsid w:val="55F5D1F4"/>
    <w:rsid w:val="5642C0F8"/>
    <w:rsid w:val="5646BFFE"/>
    <w:rsid w:val="564AB146"/>
    <w:rsid w:val="565B5D24"/>
    <w:rsid w:val="568BB6ED"/>
    <w:rsid w:val="56F2B41C"/>
    <w:rsid w:val="57492298"/>
    <w:rsid w:val="575EFB75"/>
    <w:rsid w:val="57732BA4"/>
    <w:rsid w:val="57A6DCF5"/>
    <w:rsid w:val="57ABAD19"/>
    <w:rsid w:val="582F8A82"/>
    <w:rsid w:val="58666E3A"/>
    <w:rsid w:val="5894AF5C"/>
    <w:rsid w:val="5938D259"/>
    <w:rsid w:val="593A21B0"/>
    <w:rsid w:val="59408D0E"/>
    <w:rsid w:val="598DD84D"/>
    <w:rsid w:val="5995C2B5"/>
    <w:rsid w:val="599C8A8B"/>
    <w:rsid w:val="59A95171"/>
    <w:rsid w:val="59B24EAE"/>
    <w:rsid w:val="5A19D4A3"/>
    <w:rsid w:val="5A51FA32"/>
    <w:rsid w:val="5A55FD5B"/>
    <w:rsid w:val="5A803758"/>
    <w:rsid w:val="5AC2808A"/>
    <w:rsid w:val="5B0B2184"/>
    <w:rsid w:val="5B29ADC2"/>
    <w:rsid w:val="5B574C81"/>
    <w:rsid w:val="5C8C05F2"/>
    <w:rsid w:val="5CA46109"/>
    <w:rsid w:val="5CCDCEDF"/>
    <w:rsid w:val="5DBD3AD2"/>
    <w:rsid w:val="5DEC0DA3"/>
    <w:rsid w:val="5DF5462E"/>
    <w:rsid w:val="5E852079"/>
    <w:rsid w:val="5F1BCD83"/>
    <w:rsid w:val="5F8F1F1D"/>
    <w:rsid w:val="5FCF1D12"/>
    <w:rsid w:val="5FD4A0BA"/>
    <w:rsid w:val="5FFB1E75"/>
    <w:rsid w:val="60A98C89"/>
    <w:rsid w:val="61A6EF7E"/>
    <w:rsid w:val="61CE3CD6"/>
    <w:rsid w:val="61DEDA6E"/>
    <w:rsid w:val="61F3F915"/>
    <w:rsid w:val="62902F1E"/>
    <w:rsid w:val="62A60C5C"/>
    <w:rsid w:val="6337421B"/>
    <w:rsid w:val="64442086"/>
    <w:rsid w:val="644D8B5F"/>
    <w:rsid w:val="65048075"/>
    <w:rsid w:val="65B341C8"/>
    <w:rsid w:val="65F3A62B"/>
    <w:rsid w:val="6626D2DC"/>
    <w:rsid w:val="666EAC1C"/>
    <w:rsid w:val="669297E1"/>
    <w:rsid w:val="66EC3683"/>
    <w:rsid w:val="67659E4D"/>
    <w:rsid w:val="683B02DC"/>
    <w:rsid w:val="6884D649"/>
    <w:rsid w:val="68B5EDDA"/>
    <w:rsid w:val="694C61EA"/>
    <w:rsid w:val="69D733A3"/>
    <w:rsid w:val="69F6051D"/>
    <w:rsid w:val="69FB8675"/>
    <w:rsid w:val="6A85902D"/>
    <w:rsid w:val="6A965B26"/>
    <w:rsid w:val="6A9A011D"/>
    <w:rsid w:val="6AF02359"/>
    <w:rsid w:val="6B4A46A8"/>
    <w:rsid w:val="6BA850A8"/>
    <w:rsid w:val="6C38EC2F"/>
    <w:rsid w:val="6C6C7EEF"/>
    <w:rsid w:val="6C977B1D"/>
    <w:rsid w:val="6CC9FA3D"/>
    <w:rsid w:val="6D2B7D25"/>
    <w:rsid w:val="6D886D81"/>
    <w:rsid w:val="6DDF660C"/>
    <w:rsid w:val="6DE235B4"/>
    <w:rsid w:val="6E2CEEC1"/>
    <w:rsid w:val="6E52ED34"/>
    <w:rsid w:val="6E5D2B71"/>
    <w:rsid w:val="6E6BD78A"/>
    <w:rsid w:val="6EAD4586"/>
    <w:rsid w:val="6EED6E03"/>
    <w:rsid w:val="6F0CDD77"/>
    <w:rsid w:val="6F2D6993"/>
    <w:rsid w:val="6F8EF34E"/>
    <w:rsid w:val="6FB73732"/>
    <w:rsid w:val="6FDE6222"/>
    <w:rsid w:val="6FE71222"/>
    <w:rsid w:val="7000CF32"/>
    <w:rsid w:val="7069CBDA"/>
    <w:rsid w:val="70A71E96"/>
    <w:rsid w:val="70B5E50B"/>
    <w:rsid w:val="7138F320"/>
    <w:rsid w:val="7188166B"/>
    <w:rsid w:val="71AD25E6"/>
    <w:rsid w:val="71DADA6B"/>
    <w:rsid w:val="71ECE941"/>
    <w:rsid w:val="72145AE2"/>
    <w:rsid w:val="72741C7D"/>
    <w:rsid w:val="72871283"/>
    <w:rsid w:val="72F211ED"/>
    <w:rsid w:val="73470D8B"/>
    <w:rsid w:val="7396739F"/>
    <w:rsid w:val="73C53598"/>
    <w:rsid w:val="73D29995"/>
    <w:rsid w:val="7413D670"/>
    <w:rsid w:val="743A625F"/>
    <w:rsid w:val="744443A7"/>
    <w:rsid w:val="745EAA28"/>
    <w:rsid w:val="7496FF94"/>
    <w:rsid w:val="74DE21A3"/>
    <w:rsid w:val="7583A555"/>
    <w:rsid w:val="75AE6CE5"/>
    <w:rsid w:val="75C20E24"/>
    <w:rsid w:val="7658E0BB"/>
    <w:rsid w:val="768EA21D"/>
    <w:rsid w:val="76E86166"/>
    <w:rsid w:val="777FC894"/>
    <w:rsid w:val="777FE7E7"/>
    <w:rsid w:val="7803F610"/>
    <w:rsid w:val="78387B76"/>
    <w:rsid w:val="78E53412"/>
    <w:rsid w:val="790E0A9A"/>
    <w:rsid w:val="7996E508"/>
    <w:rsid w:val="7A436BCC"/>
    <w:rsid w:val="7A574949"/>
    <w:rsid w:val="7A692A90"/>
    <w:rsid w:val="7B8F38E2"/>
    <w:rsid w:val="7B93E9AC"/>
    <w:rsid w:val="7BA490FB"/>
    <w:rsid w:val="7BBCB054"/>
    <w:rsid w:val="7C31B936"/>
    <w:rsid w:val="7C5DBEE7"/>
    <w:rsid w:val="7CA21179"/>
    <w:rsid w:val="7CA77459"/>
    <w:rsid w:val="7CB92D02"/>
    <w:rsid w:val="7CC4DABB"/>
    <w:rsid w:val="7CD0A89D"/>
    <w:rsid w:val="7CD79A04"/>
    <w:rsid w:val="7D014377"/>
    <w:rsid w:val="7D29A782"/>
    <w:rsid w:val="7D53E918"/>
    <w:rsid w:val="7D8EE7B0"/>
    <w:rsid w:val="7DA11AF6"/>
    <w:rsid w:val="7DA24F0F"/>
    <w:rsid w:val="7DE4FF52"/>
    <w:rsid w:val="7E7536AC"/>
    <w:rsid w:val="7EAF6D71"/>
    <w:rsid w:val="7EB33B29"/>
    <w:rsid w:val="7EB59FC0"/>
    <w:rsid w:val="7ECF92BD"/>
    <w:rsid w:val="7F272211"/>
    <w:rsid w:val="7F3D530F"/>
    <w:rsid w:val="7F95226D"/>
    <w:rsid w:val="7FB9558E"/>
    <w:rsid w:val="7FD2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92A90"/>
  <w15:docId w15:val="{78301200-3574-4465-A48D-BB04BF88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7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C9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0427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957B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57B28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C3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7A8"/>
  </w:style>
  <w:style w:type="paragraph" w:styleId="Footer">
    <w:name w:val="footer"/>
    <w:basedOn w:val="Normal"/>
    <w:link w:val="FooterChar"/>
    <w:uiPriority w:val="99"/>
    <w:unhideWhenUsed/>
    <w:rsid w:val="00DC3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7A8"/>
  </w:style>
  <w:style w:type="table" w:styleId="TableGrid">
    <w:name w:val="Table Grid"/>
    <w:basedOn w:val="TableNormal"/>
    <w:uiPriority w:val="39"/>
    <w:rsid w:val="00BA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5EDC"/>
    <w:rPr>
      <w:color w:val="0000FF"/>
      <w:u w:val="single"/>
    </w:rPr>
  </w:style>
  <w:style w:type="paragraph" w:styleId="Revision">
    <w:name w:val="Revision"/>
    <w:hidden/>
    <w:uiPriority w:val="99"/>
    <w:semiHidden/>
    <w:rsid w:val="00F43F4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021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19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nola.gov/next/community-development/topics/ndrc-grant-information/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9CE26B6D-FC08-4114-927F-F13C2DD3C152}">
    <t:Anchor>
      <t:Comment id="1020708747"/>
    </t:Anchor>
    <t:History>
      <t:Event id="{58373FBC-ABA2-4AFB-9D05-877ACE1BFFBB}" time="2023-02-17T20:23:17.407Z">
        <t:Attribution userId="S::bmwilson@nola.gov::3f7c3440-e0e6-4d87-9991-cb703f0ba2d5" userProvider="AD" userName="Beyonka M. Wilson"/>
        <t:Anchor>
          <t:Comment id="1020708747"/>
        </t:Anchor>
        <t:Create/>
      </t:Event>
      <t:Event id="{E873DDDE-6F41-428A-84A0-DF0A9C244843}" time="2023-02-17T20:23:17.407Z">
        <t:Attribution userId="S::bmwilson@nola.gov::3f7c3440-e0e6-4d87-9991-cb703f0ba2d5" userProvider="AD" userName="Beyonka M. Wilson"/>
        <t:Anchor>
          <t:Comment id="1020708747"/>
        </t:Anchor>
        <t:Assign userId="S::Corcherrie.Allen@nola.gov::04a6de99-3bd2-409c-9a5e-87436ecb921c" userProvider="AD" userName="Corcherrie Allen"/>
      </t:Event>
      <t:Event id="{E605D2F5-8181-44FB-AD1D-69225A1B2ABF}" time="2023-02-17T20:23:17.407Z">
        <t:Attribution userId="S::bmwilson@nola.gov::3f7c3440-e0e6-4d87-9991-cb703f0ba2d5" userProvider="AD" userName="Beyonka M. Wilson"/>
        <t:Anchor>
          <t:Comment id="1020708747"/>
        </t:Anchor>
        <t:SetTitle title="@Corcherrie Allen I don't like paragraph 2 about the 3 homes. It appears to come out of nowher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Approuvé par le HUD le : à déterminer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D0C4A25B2784B941E2A5BAE6FFAC5" ma:contentTypeVersion="11" ma:contentTypeDescription="Create a new document." ma:contentTypeScope="" ma:versionID="6a45ba2b28d5eae6b8aad477014b460a">
  <xsd:schema xmlns:xsd="http://www.w3.org/2001/XMLSchema" xmlns:xs="http://www.w3.org/2001/XMLSchema" xmlns:p="http://schemas.microsoft.com/office/2006/metadata/properties" xmlns:ns3="eb839794-b5c6-4096-9a17-2751af4354a1" xmlns:ns4="7f72b355-35aa-4f83-b054-0028f2ece565" targetNamespace="http://schemas.microsoft.com/office/2006/metadata/properties" ma:root="true" ma:fieldsID="988f6d54ac76caea83616922b59b0d8d" ns3:_="" ns4:_="">
    <xsd:import namespace="eb839794-b5c6-4096-9a17-2751af4354a1"/>
    <xsd:import namespace="7f72b355-35aa-4f83-b054-0028f2ece5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39794-b5c6-4096-9a17-2751af435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2b355-35aa-4f83-b054-0028f2ece5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B4D8F4-5BA2-48AA-BFBB-FB599E9BB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39794-b5c6-4096-9a17-2751af4354a1"/>
    <ds:schemaRef ds:uri="7f72b355-35aa-4f83-b054-0028f2ece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C87573-13BE-41AB-967C-E50FAE490A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DB2E09-3FC6-49F5-983B-9B1DDD78F4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6C88CBA-8283-4FDB-9A38-60A2A063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VILLE DE LA NOUVELLE- OrlÉans</vt:lpstr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LA NOUVELLE- OrlÉans</dc:title>
  <dc:subject>Résilience nationale aux catastrophes</dc:subject>
  <dc:creator>Beyonka M. Wilson</dc:creator>
  <cp:keywords/>
  <dc:description>NOLA0048-25_2025.05.08_Substantial Amendment #2_FINAL_FR/tr.UTT/5/12/25</dc:description>
  <cp:lastModifiedBy>Beyonka M. Wilson</cp:lastModifiedBy>
  <cp:revision>121</cp:revision>
  <cp:lastPrinted>2020-10-02T14:14:00Z</cp:lastPrinted>
  <dcterms:created xsi:type="dcterms:W3CDTF">2025-05-03T15:39:00Z</dcterms:created>
  <dcterms:modified xsi:type="dcterms:W3CDTF">2025-05-12T16:43:00Z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0x010100818D0C4A25B2784B941E2A5BAE6FFAC5</vt:lpwstr>
  </property>
</Properties>
</file>