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9E4F" w14:textId="02C1CD87" w:rsidR="00050383" w:rsidRDefault="3FD0F791" w:rsidP="78CC9114">
      <w:pPr>
        <w:pStyle w:val="Title"/>
        <w:jc w:val="center"/>
        <w:rPr>
          <w:rFonts w:ascii="Calibri" w:eastAsia="Calibri" w:hAnsi="Calibri" w:cs="Calibri"/>
          <w:sz w:val="22"/>
          <w:szCs w:val="22"/>
        </w:rPr>
      </w:pPr>
      <w:r w:rsidRPr="25E7C1C9">
        <w:rPr>
          <w:rFonts w:ascii="Calibri Light" w:eastAsia="Calibri Light" w:hAnsi="Calibri Light" w:cs="Calibri Light"/>
          <w:color w:val="000000" w:themeColor="text1"/>
        </w:rPr>
        <w:t xml:space="preserve">NOCTURNL </w:t>
      </w:r>
      <w:r w:rsidR="00283CEB" w:rsidRPr="00283CEB">
        <w:rPr>
          <w:rFonts w:ascii="Calibri Light" w:eastAsia="Calibri Light" w:hAnsi="Calibri Light" w:cs="Calibri Light"/>
          <w:color w:val="000000" w:themeColor="text1"/>
        </w:rPr>
        <w:t>IRA Accomplishment Tool</w:t>
      </w:r>
    </w:p>
    <w:p w14:paraId="65C035BD" w14:textId="479C39BF" w:rsidR="00050383" w:rsidRDefault="00050383" w:rsidP="78CC9114"/>
    <w:p w14:paraId="0C3E9DFA" w14:textId="21226685" w:rsid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 xml:space="preserve">The recording of the IRA Accomplishment Tool webinar is available on the Trees at Work website: </w:t>
      </w:r>
      <w:hyperlink r:id="rId10" w:history="1">
        <w:r w:rsidRPr="00283CEB">
          <w:rPr>
            <w:rFonts w:asciiTheme="majorHAnsi" w:eastAsia="Aptos" w:hAnsiTheme="majorHAnsi" w:cstheme="majorHAnsi"/>
            <w:color w:val="0000FF"/>
            <w:sz w:val="24"/>
            <w:szCs w:val="24"/>
            <w:u w:val="single"/>
            <w14:ligatures w14:val="standardContextual"/>
          </w:rPr>
          <w:t>Webinar: Accomplishment Reporting Training on Vimeo</w:t>
        </w:r>
      </w:hyperlink>
      <w:r>
        <w:rPr>
          <w:rFonts w:asciiTheme="majorHAnsi" w:eastAsia="Aptos" w:hAnsiTheme="majorHAnsi" w:cstheme="majorHAnsi"/>
          <w:sz w:val="24"/>
          <w:szCs w:val="24"/>
          <w14:ligatures w14:val="standardContextual"/>
        </w:rPr>
        <w:t>.</w:t>
      </w: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 xml:space="preserve"> </w:t>
      </w:r>
    </w:p>
    <w:p w14:paraId="694954A6" w14:textId="77777777" w:rsid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</w:p>
    <w:p w14:paraId="65978114" w14:textId="3FC3ADD8" w:rsidR="00283CEB" w:rsidRP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 xml:space="preserve">The tool can be found here: </w:t>
      </w:r>
      <w:hyperlink r:id="rId11" w:history="1">
        <w:r w:rsidRPr="00283CEB">
          <w:rPr>
            <w:rFonts w:asciiTheme="majorHAnsi" w:eastAsia="Aptos" w:hAnsiTheme="majorHAnsi" w:cstheme="majorHAnsi"/>
            <w:color w:val="467886"/>
            <w:sz w:val="24"/>
            <w:szCs w:val="24"/>
            <w:u w:val="single"/>
            <w14:ligatures w14:val="standardContextual"/>
          </w:rPr>
          <w:t>Trees at Work | Reporting Tool</w:t>
        </w:r>
      </w:hyperlink>
      <w:r>
        <w:rPr>
          <w:rFonts w:asciiTheme="majorHAnsi" w:eastAsia="Aptos" w:hAnsiTheme="majorHAnsi" w:cstheme="majorHAnsi"/>
          <w:sz w:val="24"/>
          <w:szCs w:val="24"/>
          <w14:ligatures w14:val="standardContextual"/>
        </w:rPr>
        <w:t>.</w:t>
      </w:r>
    </w:p>
    <w:p w14:paraId="003FD4D4" w14:textId="77777777" w:rsidR="00283CEB" w:rsidRP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</w:p>
    <w:p w14:paraId="0D4158F6" w14:textId="77777777" w:rsid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Aptos" w:hAnsiTheme="majorHAnsi" w:cstheme="majorHAnsi"/>
          <w:b/>
          <w:bCs/>
          <w:sz w:val="24"/>
          <w:szCs w:val="24"/>
          <w14:ligatures w14:val="standardContextual"/>
        </w:rPr>
        <w:t xml:space="preserve">The reporting will be completed by </w:t>
      </w:r>
      <w:r w:rsidRPr="00283CEB">
        <w:rPr>
          <w:rFonts w:asciiTheme="majorHAnsi" w:eastAsia="Aptos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14:ligatures w14:val="standardContextual"/>
        </w:rPr>
        <w:t>the Department of Parks &amp;</w:t>
      </w:r>
      <w:r w:rsidRPr="00283CEB">
        <w:rPr>
          <w:rFonts w:asciiTheme="majorHAnsi" w:eastAsia="Aptos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 </w:t>
      </w:r>
      <w:r w:rsidRPr="00283CEB">
        <w:rPr>
          <w:rFonts w:asciiTheme="majorHAnsi" w:eastAsia="Aptos" w:hAnsiTheme="majorHAnsi" w:cstheme="majorHAnsi"/>
          <w:b/>
          <w:bCs/>
          <w:sz w:val="24"/>
          <w:szCs w:val="24"/>
          <w14:ligatures w14:val="standardContextual"/>
        </w:rPr>
        <w:t>Parkways</w:t>
      </w: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>, however, please review the Training and Tool so you are aware of what is expected/required for submission to Parkways.</w:t>
      </w:r>
    </w:p>
    <w:p w14:paraId="26531274" w14:textId="77777777" w:rsid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</w:p>
    <w:p w14:paraId="2BD48675" w14:textId="5BF7A9A8" w:rsidR="00283CEB" w:rsidRP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>Accomplishments can be entered at any time, however for more accurate reporting please email the submission information following an accomplishment or event. Examples of information needed include</w:t>
      </w:r>
      <w:r>
        <w:rPr>
          <w:rFonts w:asciiTheme="majorHAnsi" w:eastAsia="Aptos" w:hAnsiTheme="majorHAnsi" w:cstheme="majorHAnsi"/>
          <w:sz w:val="24"/>
          <w:szCs w:val="24"/>
          <w14:ligatures w14:val="standardContextual"/>
        </w:rPr>
        <w:t>:</w:t>
      </w: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 xml:space="preserve"> </w:t>
      </w:r>
    </w:p>
    <w:p w14:paraId="13370E40" w14:textId="77777777" w:rsidR="00283CEB" w:rsidRPr="00283CEB" w:rsidRDefault="00283CEB" w:rsidP="00283CEB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  <w:t>the Reporting Period (Jan 1, 2024 - June 30, 2024, July 1, 2024 - Dec 31, 2024, Jan 1, 2025 - June 30, 2025, or July 1, 2025 - Dec 31, 2025)</w:t>
      </w:r>
    </w:p>
    <w:p w14:paraId="422A63A6" w14:textId="77777777" w:rsidR="00283CEB" w:rsidRPr="00283CEB" w:rsidRDefault="00283CEB" w:rsidP="00283CEB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  <w:t xml:space="preserve">the Activity Type (Tree Planting, Reforestation </w:t>
      </w:r>
      <w:proofErr w:type="gramStart"/>
      <w:r w:rsidRPr="00283CEB"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  <w:t>Or</w:t>
      </w:r>
      <w:proofErr w:type="gramEnd"/>
      <w:r w:rsidRPr="00283CEB"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  <w:t xml:space="preserve"> Restoration Tree Planting, Tree Pruning, Tree removal, Other Tree Care, Tree Giveaway, Tree Inventory, Resource Assessment, Planning and Policies, Workforce Development, or Other Approved Award Activity”</w:t>
      </w:r>
    </w:p>
    <w:p w14:paraId="6F3DAC32" w14:textId="77777777" w:rsidR="00283CEB" w:rsidRPr="00283CEB" w:rsidRDefault="00283CEB" w:rsidP="00283CEB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Times New Roman" w:hAnsiTheme="majorHAnsi" w:cstheme="majorHAnsi"/>
          <w:sz w:val="24"/>
          <w:szCs w:val="24"/>
          <w14:ligatures w14:val="standardContextual"/>
        </w:rPr>
        <w:t>additional information by Activity Type (again, please review the Tool so you are aware of what is expected/required for submission)</w:t>
      </w:r>
    </w:p>
    <w:p w14:paraId="2C03F2A6" w14:textId="77777777" w:rsidR="00283CEB" w:rsidRP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</w:p>
    <w:p w14:paraId="2E80A724" w14:textId="77777777" w:rsidR="00283CEB" w:rsidRDefault="00283CEB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  <w:r w:rsidRPr="00283CEB">
        <w:rPr>
          <w:rFonts w:asciiTheme="majorHAnsi" w:eastAsia="Aptos" w:hAnsiTheme="majorHAnsi" w:cstheme="majorHAnsi"/>
          <w:sz w:val="24"/>
          <w:szCs w:val="24"/>
          <w14:ligatures w14:val="standardContextual"/>
        </w:rPr>
        <w:t>Note: Workforce development activities will only require one Accomplishment Report per Reporting Period.</w:t>
      </w:r>
    </w:p>
    <w:p w14:paraId="58006150" w14:textId="77777777" w:rsidR="00BE43F7" w:rsidRDefault="00BE43F7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</w:p>
    <w:p w14:paraId="64F03369" w14:textId="2C5F8E2D" w:rsidR="00BE43F7" w:rsidRPr="00BE43F7" w:rsidRDefault="00BE43F7" w:rsidP="00283CEB">
      <w:pPr>
        <w:spacing w:after="0" w:line="240" w:lineRule="auto"/>
        <w:rPr>
          <w:rFonts w:asciiTheme="majorHAnsi" w:eastAsia="Aptos" w:hAnsiTheme="majorHAnsi" w:cstheme="majorHAnsi"/>
          <w:sz w:val="24"/>
          <w:szCs w:val="24"/>
          <w14:ligatures w14:val="standardContextual"/>
        </w:rPr>
      </w:pPr>
      <w:r w:rsidRPr="00BE43F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Accomplishment</w:t>
      </w:r>
      <w:r w:rsidRPr="00BE43F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s should be emailed to </w:t>
      </w:r>
      <w:hyperlink r:id="rId12" w:history="1">
        <w:r w:rsidRPr="00BE43F7">
          <w:rPr>
            <w:rStyle w:val="Hyperlink"/>
            <w:rFonts w:ascii="Calibri Light" w:eastAsia="Calibri Light" w:hAnsi="Calibri Light" w:cs="Calibri Light"/>
            <w:sz w:val="24"/>
            <w:szCs w:val="24"/>
          </w:rPr>
          <w:t>brittany.mcgovern@nola.gov</w:t>
        </w:r>
      </w:hyperlink>
      <w:r w:rsidRPr="00BE43F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. </w:t>
      </w:r>
    </w:p>
    <w:p w14:paraId="54A5F6E6" w14:textId="488331B3" w:rsidR="00C638FC" w:rsidRPr="00C56536" w:rsidRDefault="00C638FC" w:rsidP="00C638FC">
      <w:pPr>
        <w:spacing w:after="0"/>
        <w:jc w:val="center"/>
        <w:rPr>
          <w:rFonts w:ascii="Calibri" w:eastAsia="Calibri" w:hAnsi="Calibri" w:cs="Calibri"/>
        </w:rPr>
      </w:pPr>
    </w:p>
    <w:sectPr w:rsidR="00C638FC" w:rsidRPr="00C5653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CC87" w14:textId="77777777" w:rsidR="00540E4B" w:rsidRDefault="00540E4B">
      <w:pPr>
        <w:spacing w:after="0" w:line="240" w:lineRule="auto"/>
      </w:pPr>
      <w:r>
        <w:separator/>
      </w:r>
    </w:p>
  </w:endnote>
  <w:endnote w:type="continuationSeparator" w:id="0">
    <w:p w14:paraId="2A25A68E" w14:textId="77777777" w:rsidR="00540E4B" w:rsidRDefault="005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1570" w14:textId="05E65818" w:rsidR="25E7C1C9" w:rsidRDefault="25E7C1C9" w:rsidP="25E7C1C9">
    <w:pPr>
      <w:pStyle w:val="Header"/>
      <w:ind w:left="-115"/>
      <w:jc w:val="center"/>
      <w:rPr>
        <w:rFonts w:ascii="Calibri" w:eastAsia="Calibri" w:hAnsi="Calibri" w:cs="Calibri"/>
        <w:color w:val="000000" w:themeColor="text1"/>
      </w:rPr>
    </w:pPr>
    <w:r w:rsidRPr="25E7C1C9">
      <w:rPr>
        <w:rFonts w:ascii="Calibri" w:eastAsia="Calibri" w:hAnsi="Calibri" w:cs="Calibri"/>
        <w:color w:val="000000" w:themeColor="text1"/>
      </w:rPr>
      <w:t xml:space="preserve">Questions regarding </w:t>
    </w:r>
    <w:r w:rsidR="003760CD">
      <w:rPr>
        <w:rFonts w:ascii="Calibri" w:eastAsia="Calibri" w:hAnsi="Calibri" w:cs="Calibri"/>
        <w:color w:val="000000" w:themeColor="text1"/>
      </w:rPr>
      <w:t>reporting</w:t>
    </w:r>
    <w:r w:rsidRPr="25E7C1C9">
      <w:rPr>
        <w:rFonts w:ascii="Calibri" w:eastAsia="Calibri" w:hAnsi="Calibri" w:cs="Calibri"/>
        <w:color w:val="000000" w:themeColor="text1"/>
      </w:rPr>
      <w:t xml:space="preserve"> can be directed to </w:t>
    </w:r>
    <w:hyperlink r:id="rId1">
      <w:r w:rsidRPr="25E7C1C9">
        <w:rPr>
          <w:rStyle w:val="Hyperlink"/>
          <w:rFonts w:ascii="Calibri" w:eastAsia="Calibri" w:hAnsi="Calibri" w:cs="Calibri"/>
        </w:rPr>
        <w:t>brittany.mcgovern@nola.gov</w:t>
      </w:r>
    </w:hyperlink>
    <w:r w:rsidRPr="25E7C1C9">
      <w:rPr>
        <w:rFonts w:ascii="Calibri" w:eastAsia="Calibri" w:hAnsi="Calibri" w:cs="Calibri"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9FD7" w14:textId="77777777" w:rsidR="00540E4B" w:rsidRDefault="00540E4B">
      <w:pPr>
        <w:spacing w:after="0" w:line="240" w:lineRule="auto"/>
      </w:pPr>
      <w:r>
        <w:separator/>
      </w:r>
    </w:p>
  </w:footnote>
  <w:footnote w:type="continuationSeparator" w:id="0">
    <w:p w14:paraId="4FD77195" w14:textId="77777777" w:rsidR="00540E4B" w:rsidRDefault="0054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E7C1C9" w14:paraId="652150B8" w14:textId="77777777" w:rsidTr="25E7C1C9">
      <w:trPr>
        <w:trHeight w:val="300"/>
      </w:trPr>
      <w:tc>
        <w:tcPr>
          <w:tcW w:w="3120" w:type="dxa"/>
        </w:tcPr>
        <w:p w14:paraId="74758771" w14:textId="68BF89F4" w:rsidR="25E7C1C9" w:rsidRDefault="25E7C1C9" w:rsidP="25E7C1C9">
          <w:pPr>
            <w:pStyle w:val="Header"/>
            <w:ind w:left="-115"/>
          </w:pPr>
        </w:p>
      </w:tc>
      <w:tc>
        <w:tcPr>
          <w:tcW w:w="3120" w:type="dxa"/>
        </w:tcPr>
        <w:p w14:paraId="3CECA970" w14:textId="010923A4" w:rsidR="25E7C1C9" w:rsidRDefault="25E7C1C9" w:rsidP="25E7C1C9">
          <w:pPr>
            <w:pStyle w:val="Header"/>
            <w:jc w:val="center"/>
          </w:pPr>
        </w:p>
      </w:tc>
      <w:tc>
        <w:tcPr>
          <w:tcW w:w="3120" w:type="dxa"/>
        </w:tcPr>
        <w:p w14:paraId="759821D3" w14:textId="7E55262D" w:rsidR="25E7C1C9" w:rsidRDefault="25E7C1C9" w:rsidP="25E7C1C9">
          <w:pPr>
            <w:pStyle w:val="Header"/>
            <w:ind w:right="-115"/>
            <w:jc w:val="right"/>
          </w:pPr>
        </w:p>
      </w:tc>
    </w:tr>
  </w:tbl>
  <w:p w14:paraId="6D8F84C5" w14:textId="56B2D295" w:rsidR="25E7C1C9" w:rsidRDefault="25E7C1C9" w:rsidP="25E7C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9304"/>
    <w:multiLevelType w:val="hybridMultilevel"/>
    <w:tmpl w:val="93024B20"/>
    <w:lvl w:ilvl="0" w:tplc="625CD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E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2B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6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1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E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83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CB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05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01C"/>
    <w:multiLevelType w:val="hybridMultilevel"/>
    <w:tmpl w:val="A4BC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C23E"/>
    <w:multiLevelType w:val="hybridMultilevel"/>
    <w:tmpl w:val="565EAEEC"/>
    <w:lvl w:ilvl="0" w:tplc="15640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C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E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25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6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01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5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A8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2D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F1752"/>
    <w:multiLevelType w:val="hybridMultilevel"/>
    <w:tmpl w:val="EAA0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DFE"/>
    <w:multiLevelType w:val="hybridMultilevel"/>
    <w:tmpl w:val="E73C8962"/>
    <w:lvl w:ilvl="0" w:tplc="F522D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9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A0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B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0B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5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0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F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4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96B6"/>
    <w:multiLevelType w:val="hybridMultilevel"/>
    <w:tmpl w:val="0BDEBFB8"/>
    <w:lvl w:ilvl="0" w:tplc="7B46D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6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C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F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49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A2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8D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6F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82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1C31"/>
    <w:multiLevelType w:val="hybridMultilevel"/>
    <w:tmpl w:val="8300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90089">
    <w:abstractNumId w:val="4"/>
  </w:num>
  <w:num w:numId="2" w16cid:durableId="1231110280">
    <w:abstractNumId w:val="0"/>
  </w:num>
  <w:num w:numId="3" w16cid:durableId="1180242821">
    <w:abstractNumId w:val="5"/>
  </w:num>
  <w:num w:numId="4" w16cid:durableId="2011326405">
    <w:abstractNumId w:val="2"/>
  </w:num>
  <w:num w:numId="5" w16cid:durableId="1504276085">
    <w:abstractNumId w:val="1"/>
  </w:num>
  <w:num w:numId="6" w16cid:durableId="2016882867">
    <w:abstractNumId w:val="3"/>
  </w:num>
  <w:num w:numId="7" w16cid:durableId="714541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6E9A4"/>
    <w:rsid w:val="00050383"/>
    <w:rsid w:val="0006607D"/>
    <w:rsid w:val="000A0C14"/>
    <w:rsid w:val="000C5CC1"/>
    <w:rsid w:val="00153FEF"/>
    <w:rsid w:val="00175390"/>
    <w:rsid w:val="001C4637"/>
    <w:rsid w:val="00283CEB"/>
    <w:rsid w:val="0035085C"/>
    <w:rsid w:val="003760CD"/>
    <w:rsid w:val="004E5F08"/>
    <w:rsid w:val="005059C9"/>
    <w:rsid w:val="00540E4B"/>
    <w:rsid w:val="0059172B"/>
    <w:rsid w:val="005C58B8"/>
    <w:rsid w:val="00627357"/>
    <w:rsid w:val="007D6DCA"/>
    <w:rsid w:val="00A80280"/>
    <w:rsid w:val="00B0671A"/>
    <w:rsid w:val="00BE43F7"/>
    <w:rsid w:val="00C53285"/>
    <w:rsid w:val="00C56536"/>
    <w:rsid w:val="00C638FC"/>
    <w:rsid w:val="00CD60DD"/>
    <w:rsid w:val="00DF4849"/>
    <w:rsid w:val="00F57857"/>
    <w:rsid w:val="047A2B50"/>
    <w:rsid w:val="09435731"/>
    <w:rsid w:val="0BD23FB0"/>
    <w:rsid w:val="114D8831"/>
    <w:rsid w:val="1661B4C1"/>
    <w:rsid w:val="1770D87F"/>
    <w:rsid w:val="1C1AF126"/>
    <w:rsid w:val="1F579EA4"/>
    <w:rsid w:val="257F6E60"/>
    <w:rsid w:val="25E7C1C9"/>
    <w:rsid w:val="268C99E5"/>
    <w:rsid w:val="269AE111"/>
    <w:rsid w:val="29FA0214"/>
    <w:rsid w:val="2B98EA94"/>
    <w:rsid w:val="304E8793"/>
    <w:rsid w:val="30B4BB21"/>
    <w:rsid w:val="342FEA72"/>
    <w:rsid w:val="34474616"/>
    <w:rsid w:val="36396D46"/>
    <w:rsid w:val="37CCCD18"/>
    <w:rsid w:val="3A131A86"/>
    <w:rsid w:val="3D332897"/>
    <w:rsid w:val="3DB850AB"/>
    <w:rsid w:val="3FD0F791"/>
    <w:rsid w:val="3FF692D9"/>
    <w:rsid w:val="42788AA3"/>
    <w:rsid w:val="42BF0BA6"/>
    <w:rsid w:val="443F1B03"/>
    <w:rsid w:val="481F9209"/>
    <w:rsid w:val="491C46A1"/>
    <w:rsid w:val="4BD6E9A4"/>
    <w:rsid w:val="4D7B60D0"/>
    <w:rsid w:val="4DDFE5D3"/>
    <w:rsid w:val="5043D5A4"/>
    <w:rsid w:val="5EF1D67C"/>
    <w:rsid w:val="61F25E77"/>
    <w:rsid w:val="61FDB5F7"/>
    <w:rsid w:val="636BA901"/>
    <w:rsid w:val="63BA993C"/>
    <w:rsid w:val="70604E9C"/>
    <w:rsid w:val="71FD0553"/>
    <w:rsid w:val="742828D0"/>
    <w:rsid w:val="74E0803B"/>
    <w:rsid w:val="75CCAF9E"/>
    <w:rsid w:val="78CC9114"/>
    <w:rsid w:val="7C60B7DE"/>
    <w:rsid w:val="7DAD5969"/>
    <w:rsid w:val="7E21696D"/>
    <w:rsid w:val="7E26A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E9A4"/>
  <w15:chartTrackingRefBased/>
  <w15:docId w15:val="{A5AD8BEF-2F0C-44AF-90E8-74BCC273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46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ittany.mcgovern@nol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2.fireeye.com/v1/url?k=31323334-501d2dca-3132d9c6-454455534531-64ab80764c125659&amp;q=1&amp;e=2a6ae6ef-9589-4809-aef2-61661a25f9e9&amp;u=https%3A%2F%2Fsurvey.treesatwork.org%2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meo.com/1047167704/c69b621d34?ts=0&amp;share=co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ttany.mcgover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CD1C784B5944BA5B9A3D5199EC6D" ma:contentTypeVersion="4" ma:contentTypeDescription="Create a new document." ma:contentTypeScope="" ma:versionID="af0cc91b3e4a914b7124453a708c8258">
  <xsd:schema xmlns:xsd="http://www.w3.org/2001/XMLSchema" xmlns:xs="http://www.w3.org/2001/XMLSchema" xmlns:p="http://schemas.microsoft.com/office/2006/metadata/properties" xmlns:ns2="8afa21f1-6c7d-4cb0-bfd4-7fb47d2f3cd8" targetNamespace="http://schemas.microsoft.com/office/2006/metadata/properties" ma:root="true" ma:fieldsID="212461097396f68d589411d7fe2e70cd" ns2:_="">
    <xsd:import namespace="8afa21f1-6c7d-4cb0-bfd4-7fb47d2f3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21f1-6c7d-4cb0-bfd4-7fb47d2f3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D5A55-7C8B-496C-958E-C62C8B4E2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72DCE-6258-4C92-9BDA-E54C627BA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D3538-ABC4-46B6-ABF2-95DE82FA4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21f1-6c7d-4cb0-bfd4-7fb47d2f3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A. Mulla Mcgovern</dc:creator>
  <cp:keywords/>
  <dc:description/>
  <cp:lastModifiedBy>Brittany A. Mulla Mcgovern</cp:lastModifiedBy>
  <cp:revision>5</cp:revision>
  <cp:lastPrinted>2025-01-28T19:24:00Z</cp:lastPrinted>
  <dcterms:created xsi:type="dcterms:W3CDTF">2025-01-28T19:00:00Z</dcterms:created>
  <dcterms:modified xsi:type="dcterms:W3CDTF">2025-01-28T21:31:00Z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0x0101007845CD1C784B5944BA5B9A3D5199EC6D</vt:lpwstr>
  </property>
</Properties>
</file>